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EB" w:rsidRPr="00357E6C" w:rsidRDefault="007A5FEB">
      <w:pPr>
        <w:pStyle w:val="newncpi0"/>
        <w:jc w:val="center"/>
        <w:divId w:val="400979439"/>
        <w:rPr>
          <w:sz w:val="30"/>
          <w:szCs w:val="30"/>
        </w:rPr>
      </w:pPr>
      <w:r w:rsidRPr="00357E6C">
        <w:rPr>
          <w:sz w:val="30"/>
          <w:szCs w:val="30"/>
        </w:rPr>
        <w:t> </w:t>
      </w:r>
    </w:p>
    <w:p w:rsidR="007A5FEB" w:rsidRPr="00357E6C" w:rsidRDefault="007A5FEB" w:rsidP="007A5FEB">
      <w:pPr>
        <w:spacing w:after="0" w:line="280" w:lineRule="exact"/>
        <w:divId w:val="2079548803"/>
        <w:rPr>
          <w:rFonts w:ascii="Times New Roman" w:hAnsi="Times New Roman" w:cs="Times New Roman"/>
          <w:b/>
          <w:bCs/>
          <w:sz w:val="30"/>
          <w:szCs w:val="30"/>
        </w:rPr>
      </w:pPr>
      <w:bookmarkStart w:id="0" w:name="a5"/>
      <w:bookmarkStart w:id="1" w:name="a1"/>
      <w:bookmarkEnd w:id="0"/>
      <w:bookmarkEnd w:id="1"/>
      <w:r w:rsidRPr="00357E6C">
        <w:rPr>
          <w:rFonts w:ascii="Times New Roman" w:hAnsi="Times New Roman" w:cs="Times New Roman"/>
          <w:b/>
          <w:bCs/>
          <w:sz w:val="30"/>
          <w:szCs w:val="30"/>
        </w:rPr>
        <w:t>ПЕРЕЧЕНЬ</w:t>
      </w:r>
    </w:p>
    <w:p w:rsidR="007A5FEB" w:rsidRPr="00357E6C" w:rsidRDefault="007A5FEB" w:rsidP="007A5FEB">
      <w:pPr>
        <w:spacing w:after="0" w:line="280" w:lineRule="exact"/>
        <w:divId w:val="2079548803"/>
        <w:rPr>
          <w:rFonts w:ascii="Times New Roman" w:hAnsi="Times New Roman" w:cs="Times New Roman"/>
          <w:bCs/>
          <w:sz w:val="30"/>
          <w:szCs w:val="30"/>
        </w:rPr>
      </w:pPr>
      <w:r w:rsidRPr="00357E6C">
        <w:rPr>
          <w:rFonts w:ascii="Times New Roman" w:hAnsi="Times New Roman" w:cs="Times New Roman"/>
          <w:bCs/>
          <w:sz w:val="30"/>
          <w:szCs w:val="30"/>
        </w:rPr>
        <w:t>административных процедур, в отношении юридических лиц и индивидуальных предпринимателей, на основании постановления Совета Министров Республики Беларусь от 24.09.2021 № 548 прием заявлений и выдачу решений, и других документов осуществляется службой «одно окно» Славгородского райисполкома</w:t>
      </w:r>
    </w:p>
    <w:p w:rsidR="007A5FEB" w:rsidRPr="00357E6C" w:rsidRDefault="007A5FEB" w:rsidP="007A5FEB">
      <w:pPr>
        <w:spacing w:after="0" w:line="280" w:lineRule="exact"/>
        <w:divId w:val="2079548803"/>
        <w:rPr>
          <w:rFonts w:ascii="Times New Roman" w:hAnsi="Times New Roman" w:cs="Times New Roman"/>
          <w:b/>
          <w:bCs/>
          <w:sz w:val="30"/>
          <w:szCs w:val="30"/>
        </w:rPr>
      </w:pPr>
    </w:p>
    <w:p w:rsidR="007A5FEB" w:rsidRPr="00357E6C" w:rsidRDefault="007A5FEB" w:rsidP="007A5FEB">
      <w:pPr>
        <w:spacing w:after="0" w:line="280" w:lineRule="exact"/>
        <w:divId w:val="2079548803"/>
        <w:rPr>
          <w:rFonts w:ascii="Times New Roman" w:hAnsi="Times New Roman" w:cs="Times New Roman"/>
          <w:b/>
          <w:bCs/>
          <w:sz w:val="30"/>
          <w:szCs w:val="30"/>
        </w:rPr>
      </w:pPr>
      <w:r w:rsidRPr="00357E6C">
        <w:rPr>
          <w:rFonts w:ascii="Times New Roman" w:hAnsi="Times New Roman" w:cs="Times New Roman"/>
          <w:b/>
          <w:bCs/>
          <w:sz w:val="30"/>
          <w:szCs w:val="30"/>
        </w:rPr>
        <w:t>Служба «одно окно» каб.№ 1, тел. 7-99-73, тел. 142</w:t>
      </w:r>
    </w:p>
    <w:p w:rsidR="007A5FEB" w:rsidRPr="00357E6C" w:rsidRDefault="007A5FEB" w:rsidP="007A5FEB">
      <w:pPr>
        <w:spacing w:after="0" w:line="280" w:lineRule="exact"/>
        <w:divId w:val="2079548803"/>
        <w:rPr>
          <w:rFonts w:ascii="Times New Roman" w:hAnsi="Times New Roman" w:cs="Times New Roman"/>
          <w:b/>
          <w:bCs/>
          <w:sz w:val="30"/>
          <w:szCs w:val="30"/>
        </w:rPr>
      </w:pPr>
    </w:p>
    <w:p w:rsidR="007A5FEB" w:rsidRPr="00357E6C" w:rsidRDefault="007A5FEB" w:rsidP="007A5FEB">
      <w:pPr>
        <w:spacing w:after="0" w:line="280" w:lineRule="exact"/>
        <w:divId w:val="2079548803"/>
        <w:rPr>
          <w:rFonts w:ascii="Times New Roman" w:hAnsi="Times New Roman" w:cs="Times New Roman"/>
          <w:b/>
          <w:bCs/>
          <w:sz w:val="30"/>
          <w:szCs w:val="30"/>
        </w:rPr>
      </w:pPr>
      <w:r w:rsidRPr="00357E6C">
        <w:rPr>
          <w:rFonts w:ascii="Times New Roman" w:hAnsi="Times New Roman" w:cs="Times New Roman"/>
          <w:b/>
          <w:bCs/>
          <w:sz w:val="30"/>
          <w:szCs w:val="30"/>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7A5FEB" w:rsidRPr="00357E6C" w:rsidRDefault="007A5FEB" w:rsidP="007A5FEB">
      <w:pPr>
        <w:spacing w:after="0" w:line="280" w:lineRule="exact"/>
        <w:ind w:left="4248" w:firstLine="708"/>
        <w:divId w:val="2079548803"/>
        <w:rPr>
          <w:rFonts w:ascii="Times New Roman" w:hAnsi="Times New Roman" w:cs="Times New Roman"/>
          <w:b/>
          <w:bCs/>
          <w:sz w:val="30"/>
          <w:szCs w:val="30"/>
        </w:rPr>
      </w:pPr>
      <w:r w:rsidRPr="00357E6C">
        <w:rPr>
          <w:rFonts w:ascii="Times New Roman" w:hAnsi="Times New Roman" w:cs="Times New Roman"/>
          <w:b/>
          <w:bCs/>
          <w:sz w:val="30"/>
          <w:szCs w:val="30"/>
        </w:rPr>
        <w:t>Дуборезова  Ирина Владимировна</w:t>
      </w:r>
    </w:p>
    <w:p w:rsidR="007A5FEB" w:rsidRPr="00357E6C" w:rsidRDefault="007A5FEB" w:rsidP="007A5FEB">
      <w:pPr>
        <w:spacing w:after="0" w:line="280" w:lineRule="exact"/>
        <w:ind w:left="4248" w:firstLine="708"/>
        <w:divId w:val="2079548803"/>
        <w:rPr>
          <w:rFonts w:ascii="Times New Roman" w:hAnsi="Times New Roman" w:cs="Times New Roman"/>
          <w:b/>
          <w:bCs/>
          <w:sz w:val="30"/>
          <w:szCs w:val="30"/>
        </w:rPr>
      </w:pPr>
      <w:bookmarkStart w:id="2" w:name="_GoBack"/>
      <w:bookmarkEnd w:id="2"/>
      <w:r w:rsidRPr="00357E6C">
        <w:rPr>
          <w:rFonts w:ascii="Times New Roman" w:hAnsi="Times New Roman" w:cs="Times New Roman"/>
          <w:b/>
          <w:bCs/>
          <w:sz w:val="30"/>
          <w:szCs w:val="30"/>
        </w:rPr>
        <w:t>Лугавцова Каролина Александровна</w:t>
      </w:r>
    </w:p>
    <w:p w:rsidR="007A5FEB" w:rsidRPr="00357E6C" w:rsidRDefault="007A5FEB" w:rsidP="007A5FEB">
      <w:pPr>
        <w:spacing w:after="0" w:line="280" w:lineRule="exact"/>
        <w:divId w:val="2079548803"/>
        <w:rPr>
          <w:rFonts w:ascii="Times New Roman" w:hAnsi="Times New Roman" w:cs="Times New Roman"/>
          <w:b/>
          <w:bCs/>
          <w:sz w:val="30"/>
          <w:szCs w:val="30"/>
        </w:rPr>
      </w:pPr>
      <w:r w:rsidRPr="00357E6C">
        <w:rPr>
          <w:rFonts w:ascii="Times New Roman" w:hAnsi="Times New Roman" w:cs="Times New Roman"/>
          <w:b/>
          <w:bCs/>
          <w:sz w:val="30"/>
          <w:szCs w:val="30"/>
        </w:rPr>
        <w:tab/>
      </w:r>
      <w:r w:rsidRPr="00357E6C">
        <w:rPr>
          <w:rFonts w:ascii="Times New Roman" w:hAnsi="Times New Roman" w:cs="Times New Roman"/>
          <w:b/>
          <w:bCs/>
          <w:sz w:val="30"/>
          <w:szCs w:val="30"/>
        </w:rPr>
        <w:tab/>
      </w:r>
      <w:r w:rsidRPr="00357E6C">
        <w:rPr>
          <w:rFonts w:ascii="Times New Roman" w:hAnsi="Times New Roman" w:cs="Times New Roman"/>
          <w:b/>
          <w:bCs/>
          <w:sz w:val="30"/>
          <w:szCs w:val="30"/>
        </w:rPr>
        <w:tab/>
      </w:r>
      <w:r w:rsidRPr="00357E6C">
        <w:rPr>
          <w:rFonts w:ascii="Times New Roman" w:hAnsi="Times New Roman" w:cs="Times New Roman"/>
          <w:b/>
          <w:bCs/>
          <w:sz w:val="30"/>
          <w:szCs w:val="30"/>
        </w:rPr>
        <w:tab/>
      </w:r>
      <w:r w:rsidRPr="00357E6C">
        <w:rPr>
          <w:rFonts w:ascii="Times New Roman" w:hAnsi="Times New Roman" w:cs="Times New Roman"/>
          <w:b/>
          <w:bCs/>
          <w:sz w:val="30"/>
          <w:szCs w:val="30"/>
        </w:rPr>
        <w:tab/>
      </w:r>
      <w:r w:rsidRPr="00357E6C">
        <w:rPr>
          <w:rFonts w:ascii="Times New Roman" w:hAnsi="Times New Roman" w:cs="Times New Roman"/>
          <w:b/>
          <w:bCs/>
          <w:sz w:val="30"/>
          <w:szCs w:val="30"/>
        </w:rPr>
        <w:tab/>
      </w:r>
      <w:r w:rsidRPr="00357E6C">
        <w:rPr>
          <w:rFonts w:ascii="Times New Roman" w:hAnsi="Times New Roman" w:cs="Times New Roman"/>
          <w:b/>
          <w:bCs/>
          <w:sz w:val="30"/>
          <w:szCs w:val="30"/>
        </w:rPr>
        <w:tab/>
      </w:r>
    </w:p>
    <w:p w:rsidR="007A5FEB" w:rsidRPr="00357E6C" w:rsidRDefault="007A5FEB" w:rsidP="007A5FEB">
      <w:pPr>
        <w:spacing w:before="240" w:after="240" w:line="280" w:lineRule="exact"/>
        <w:divId w:val="2079548803"/>
        <w:rPr>
          <w:rFonts w:ascii="Times New Roman" w:hAnsi="Times New Roman" w:cs="Times New Roman"/>
          <w:bCs/>
          <w:sz w:val="30"/>
          <w:szCs w:val="30"/>
        </w:rPr>
      </w:pPr>
      <w:r w:rsidRPr="00357E6C">
        <w:rPr>
          <w:rFonts w:ascii="Times New Roman" w:hAnsi="Times New Roman" w:cs="Times New Roman"/>
          <w:bCs/>
          <w:sz w:val="30"/>
          <w:szCs w:val="30"/>
        </w:rPr>
        <w:t>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w:t>
      </w:r>
      <w:r w:rsidRPr="00357E6C">
        <w:rPr>
          <w:rFonts w:ascii="Times New Roman" w:hAnsi="Times New Roman" w:cs="Times New Roman"/>
          <w:b/>
          <w:bCs/>
          <w:sz w:val="30"/>
          <w:szCs w:val="30"/>
        </w:rPr>
        <w:t xml:space="preserve"> </w:t>
      </w:r>
      <w:r w:rsidRPr="00357E6C">
        <w:rPr>
          <w:rFonts w:ascii="Times New Roman" w:hAnsi="Times New Roman" w:cs="Times New Roman"/>
          <w:bCs/>
          <w:sz w:val="30"/>
          <w:szCs w:val="30"/>
        </w:rPr>
        <w:t>граждан и юридических лиц райисполкома Демьянкова Анна Владимировна.</w:t>
      </w:r>
    </w:p>
    <w:p w:rsidR="007A5FEB" w:rsidRPr="00357E6C" w:rsidRDefault="007A5FEB" w:rsidP="007A5FEB">
      <w:pPr>
        <w:spacing w:before="240" w:after="240" w:line="280" w:lineRule="exact"/>
        <w:divId w:val="2079548803"/>
        <w:rPr>
          <w:rFonts w:ascii="Times New Roman" w:hAnsi="Times New Roman" w:cs="Times New Roman"/>
          <w:sz w:val="30"/>
          <w:szCs w:val="30"/>
        </w:rPr>
      </w:pPr>
      <w:r w:rsidRPr="00357E6C">
        <w:rPr>
          <w:rFonts w:ascii="Times New Roman" w:hAnsi="Times New Roman" w:cs="Times New Roman"/>
          <w:bCs/>
          <w:sz w:val="30"/>
          <w:szCs w:val="30"/>
        </w:rPr>
        <w:t>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Игнатенко Светлану Ивановну</w:t>
      </w:r>
    </w:p>
    <w:tbl>
      <w:tblPr>
        <w:tblW w:w="5000" w:type="pct"/>
        <w:tblCellSpacing w:w="0" w:type="dxa"/>
        <w:tblCellMar>
          <w:left w:w="0" w:type="dxa"/>
          <w:right w:w="0" w:type="dxa"/>
        </w:tblCellMar>
        <w:tblLook w:val="04A0" w:firstRow="1" w:lastRow="0" w:firstColumn="1" w:lastColumn="0" w:noHBand="0" w:noVBand="1"/>
      </w:tblPr>
      <w:tblGrid>
        <w:gridCol w:w="3850"/>
        <w:gridCol w:w="2887"/>
        <w:gridCol w:w="2701"/>
        <w:gridCol w:w="2359"/>
        <w:gridCol w:w="2603"/>
      </w:tblGrid>
      <w:tr w:rsidR="007A5FEB" w:rsidRPr="00357E6C">
        <w:trPr>
          <w:divId w:val="2079548803"/>
          <w:tblCellSpacing w:w="0" w:type="dxa"/>
        </w:trPr>
        <w:tc>
          <w:tcPr>
            <w:tcW w:w="0" w:type="auto"/>
            <w:tcBorders>
              <w:top w:val="nil"/>
              <w:left w:val="nil"/>
              <w:bottom w:val="nil"/>
              <w:right w:val="nil"/>
            </w:tcBorders>
            <w:vAlign w:val="center"/>
            <w:hideMark/>
          </w:tcPr>
          <w:p w:rsidR="007A5FEB" w:rsidRPr="00357E6C" w:rsidRDefault="007A5FEB">
            <w:pPr>
              <w:pStyle w:val="table10"/>
              <w:jc w:val="center"/>
              <w:rPr>
                <w:sz w:val="30"/>
                <w:szCs w:val="30"/>
              </w:rPr>
            </w:pPr>
            <w:r w:rsidRPr="00357E6C">
              <w:rPr>
                <w:sz w:val="30"/>
                <w:szCs w:val="30"/>
              </w:rPr>
              <w:t>Наименование административной процедуры</w:t>
            </w:r>
            <w:hyperlink w:anchor="a17" w:tooltip="+" w:history="1">
              <w:r w:rsidRPr="00357E6C">
                <w:rPr>
                  <w:rStyle w:val="a5"/>
                  <w:sz w:val="30"/>
                  <w:szCs w:val="30"/>
                  <w:vertAlign w:val="superscript"/>
                </w:rPr>
                <w:t>1</w:t>
              </w:r>
            </w:hyperlink>
          </w:p>
        </w:tc>
        <w:tc>
          <w:tcPr>
            <w:tcW w:w="0" w:type="auto"/>
            <w:tcBorders>
              <w:top w:val="nil"/>
              <w:left w:val="nil"/>
              <w:bottom w:val="nil"/>
              <w:right w:val="nil"/>
            </w:tcBorders>
            <w:vAlign w:val="center"/>
            <w:hideMark/>
          </w:tcPr>
          <w:p w:rsidR="007A5FEB" w:rsidRPr="00357E6C" w:rsidRDefault="007A5FEB">
            <w:pPr>
              <w:pStyle w:val="table10"/>
              <w:jc w:val="center"/>
              <w:rPr>
                <w:sz w:val="30"/>
                <w:szCs w:val="30"/>
              </w:rPr>
            </w:pPr>
            <w:r w:rsidRPr="00357E6C">
              <w:rPr>
                <w:sz w:val="30"/>
                <w:szCs w:val="30"/>
              </w:rPr>
              <w:t>Орган-регулятор</w:t>
            </w:r>
          </w:p>
        </w:tc>
        <w:tc>
          <w:tcPr>
            <w:tcW w:w="0" w:type="auto"/>
            <w:tcBorders>
              <w:top w:val="nil"/>
              <w:left w:val="nil"/>
              <w:bottom w:val="nil"/>
              <w:right w:val="nil"/>
            </w:tcBorders>
            <w:vAlign w:val="center"/>
            <w:hideMark/>
          </w:tcPr>
          <w:p w:rsidR="007A5FEB" w:rsidRPr="00357E6C" w:rsidRDefault="007A5FEB">
            <w:pPr>
              <w:pStyle w:val="table10"/>
              <w:jc w:val="center"/>
              <w:rPr>
                <w:sz w:val="30"/>
                <w:szCs w:val="30"/>
              </w:rPr>
            </w:pPr>
            <w:r w:rsidRPr="00357E6C">
              <w:rPr>
                <w:sz w:val="30"/>
                <w:szCs w:val="30"/>
              </w:rPr>
              <w:t>Уполномоченный орган</w:t>
            </w:r>
          </w:p>
        </w:tc>
        <w:tc>
          <w:tcPr>
            <w:tcW w:w="0" w:type="auto"/>
            <w:tcBorders>
              <w:top w:val="nil"/>
              <w:left w:val="nil"/>
              <w:bottom w:val="nil"/>
              <w:right w:val="nil"/>
            </w:tcBorders>
            <w:vAlign w:val="center"/>
            <w:hideMark/>
          </w:tcPr>
          <w:p w:rsidR="007A5FEB" w:rsidRPr="00357E6C" w:rsidRDefault="007A5FEB">
            <w:pPr>
              <w:pStyle w:val="table10"/>
              <w:jc w:val="center"/>
              <w:rPr>
                <w:sz w:val="30"/>
                <w:szCs w:val="30"/>
              </w:rPr>
            </w:pPr>
            <w:r w:rsidRPr="00357E6C">
              <w:rPr>
                <w:sz w:val="30"/>
                <w:szCs w:val="30"/>
              </w:rPr>
              <w:t>Срок осуществления административной процедуры</w:t>
            </w:r>
          </w:p>
        </w:tc>
        <w:tc>
          <w:tcPr>
            <w:tcW w:w="0" w:type="auto"/>
            <w:tcBorders>
              <w:top w:val="nil"/>
              <w:left w:val="nil"/>
              <w:bottom w:val="nil"/>
              <w:right w:val="nil"/>
            </w:tcBorders>
            <w:vAlign w:val="center"/>
            <w:hideMark/>
          </w:tcPr>
          <w:p w:rsidR="007A5FEB" w:rsidRPr="00357E6C" w:rsidRDefault="007A5FEB">
            <w:pPr>
              <w:pStyle w:val="table10"/>
              <w:jc w:val="center"/>
              <w:rPr>
                <w:sz w:val="30"/>
                <w:szCs w:val="30"/>
              </w:rPr>
            </w:pPr>
            <w:r w:rsidRPr="00357E6C">
              <w:rPr>
                <w:sz w:val="30"/>
                <w:szCs w:val="30"/>
              </w:rPr>
              <w:t>Вид платы, взимаемой при осуществлении административной процедуры</w:t>
            </w:r>
          </w:p>
        </w:tc>
      </w:tr>
      <w:tr w:rsidR="007A5FEB" w:rsidRPr="00357E6C">
        <w:trPr>
          <w:divId w:val="2079548803"/>
          <w:tblCellSpacing w:w="0" w:type="dxa"/>
        </w:trPr>
        <w:tc>
          <w:tcPr>
            <w:tcW w:w="0" w:type="auto"/>
            <w:gridSpan w:val="5"/>
            <w:tcBorders>
              <w:top w:val="nil"/>
              <w:left w:val="nil"/>
              <w:bottom w:val="nil"/>
              <w:right w:val="nil"/>
            </w:tcBorders>
            <w:hideMark/>
          </w:tcPr>
          <w:p w:rsidR="007A5FEB" w:rsidRPr="00357E6C" w:rsidRDefault="007A5FEB">
            <w:pPr>
              <w:pStyle w:val="table10"/>
              <w:spacing w:before="120"/>
              <w:jc w:val="center"/>
              <w:rPr>
                <w:sz w:val="30"/>
                <w:szCs w:val="30"/>
              </w:rPr>
            </w:pPr>
            <w:bookmarkStart w:id="3" w:name="a26"/>
            <w:bookmarkStart w:id="4" w:name="a858"/>
            <w:bookmarkStart w:id="5" w:name="a27"/>
            <w:bookmarkStart w:id="6" w:name="a28"/>
            <w:bookmarkEnd w:id="3"/>
            <w:bookmarkEnd w:id="4"/>
            <w:bookmarkEnd w:id="5"/>
            <w:bookmarkEnd w:id="6"/>
            <w:r w:rsidRPr="00357E6C">
              <w:rPr>
                <w:sz w:val="30"/>
                <w:szCs w:val="30"/>
              </w:rPr>
              <w:t>ГЛАВА 3</w:t>
            </w:r>
            <w:r w:rsidRPr="00357E6C">
              <w:rPr>
                <w:sz w:val="30"/>
                <w:szCs w:val="30"/>
              </w:rPr>
              <w:br/>
              <w:t>ПРОЕКТИРОВАНИЕ И СТРОИТЕЛЬСТВО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 w:name="a1369"/>
            <w:bookmarkStart w:id="8" w:name="a850"/>
            <w:bookmarkStart w:id="9" w:name="a1237"/>
            <w:bookmarkStart w:id="10" w:name="a1395"/>
            <w:bookmarkEnd w:id="7"/>
            <w:bookmarkEnd w:id="8"/>
            <w:bookmarkEnd w:id="9"/>
            <w:bookmarkEnd w:id="10"/>
            <w:r w:rsidRPr="00357E6C">
              <w:rPr>
                <w:b/>
                <w:bCs/>
                <w:sz w:val="30"/>
                <w:szCs w:val="30"/>
              </w:rPr>
              <w:t>3.12. Согласование назначения объектов недвижимого имущества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1" w:name="a1358"/>
            <w:bookmarkStart w:id="12" w:name="a1363"/>
            <w:bookmarkEnd w:id="11"/>
            <w:bookmarkEnd w:id="12"/>
            <w:r w:rsidRPr="00357E6C">
              <w:rPr>
                <w:sz w:val="30"/>
                <w:szCs w:val="30"/>
              </w:rPr>
              <w:lastRenderedPageBreak/>
              <w:t xml:space="preserve">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5" w:anchor="a11" w:tooltip="+" w:history="1">
              <w:r w:rsidRPr="00357E6C">
                <w:rPr>
                  <w:rStyle w:val="a5"/>
                  <w:sz w:val="30"/>
                  <w:szCs w:val="30"/>
                </w:rPr>
                <w:t>классификацией</w:t>
              </w:r>
            </w:hyperlink>
            <w:r w:rsidRPr="00357E6C">
              <w:rPr>
                <w:sz w:val="30"/>
                <w:szCs w:val="30"/>
              </w:rPr>
              <w:t xml:space="preserve"> назначения объектов недвижимого имущества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Госкомимущество</w:t>
            </w:r>
          </w:p>
        </w:tc>
        <w:tc>
          <w:tcPr>
            <w:tcW w:w="0" w:type="auto"/>
            <w:tcBorders>
              <w:top w:val="nil"/>
              <w:left w:val="nil"/>
              <w:bottom w:val="nil"/>
              <w:right w:val="nil"/>
            </w:tcBorders>
            <w:hideMark/>
          </w:tcPr>
          <w:p w:rsidR="007A5FEB" w:rsidRPr="00357E6C" w:rsidRDefault="007A5FEB" w:rsidP="0087643F">
            <w:pPr>
              <w:pStyle w:val="table10"/>
              <w:spacing w:before="120"/>
              <w:rPr>
                <w:sz w:val="30"/>
                <w:szCs w:val="30"/>
              </w:rPr>
            </w:pPr>
            <w:r w:rsidRPr="00357E6C">
              <w:rPr>
                <w:sz w:val="30"/>
                <w:szCs w:val="30"/>
              </w:rPr>
              <w:t>местный исполните</w:t>
            </w:r>
            <w:r w:rsidR="0087643F" w:rsidRPr="00357E6C">
              <w:rPr>
                <w:sz w:val="30"/>
                <w:szCs w:val="30"/>
              </w:rPr>
              <w:t>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3" w:name="a1361"/>
            <w:bookmarkEnd w:id="13"/>
            <w:r w:rsidRPr="00357E6C">
              <w:rPr>
                <w:sz w:val="30"/>
                <w:szCs w:val="30"/>
              </w:rPr>
              <w:t xml:space="preserve">3.12.3. Принятие решения о возможности изменения назначения капитального строения, изолированного помещения, машино-места по единой </w:t>
            </w:r>
            <w:hyperlink r:id="rId6" w:anchor="a11" w:tooltip="+" w:history="1">
              <w:r w:rsidRPr="00357E6C">
                <w:rPr>
                  <w:rStyle w:val="a5"/>
                  <w:sz w:val="30"/>
                  <w:szCs w:val="30"/>
                </w:rPr>
                <w:t>классификации</w:t>
              </w:r>
            </w:hyperlink>
            <w:r w:rsidRPr="00357E6C">
              <w:rPr>
                <w:sz w:val="30"/>
                <w:szCs w:val="3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Госкомимущество</w:t>
            </w:r>
          </w:p>
        </w:tc>
        <w:tc>
          <w:tcPr>
            <w:tcW w:w="0" w:type="auto"/>
            <w:tcBorders>
              <w:top w:val="nil"/>
              <w:left w:val="nil"/>
              <w:bottom w:val="nil"/>
              <w:right w:val="nil"/>
            </w:tcBorders>
            <w:hideMark/>
          </w:tcPr>
          <w:p w:rsidR="007A5FEB" w:rsidRPr="00357E6C" w:rsidRDefault="007A5FEB" w:rsidP="0087643F">
            <w:pPr>
              <w:pStyle w:val="table10"/>
              <w:spacing w:before="120"/>
              <w:rPr>
                <w:sz w:val="30"/>
                <w:szCs w:val="30"/>
              </w:rPr>
            </w:pPr>
            <w:r w:rsidRPr="00357E6C">
              <w:rPr>
                <w:sz w:val="30"/>
                <w:szCs w:val="30"/>
              </w:rPr>
              <w:t>местный исполните</w:t>
            </w:r>
            <w:r w:rsidR="0087643F" w:rsidRPr="00357E6C">
              <w:rPr>
                <w:sz w:val="30"/>
                <w:szCs w:val="30"/>
              </w:rPr>
              <w:t>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4" w:name="a1360"/>
            <w:bookmarkEnd w:id="14"/>
            <w:r w:rsidRPr="00357E6C">
              <w:rPr>
                <w:sz w:val="30"/>
                <w:szCs w:val="30"/>
              </w:rPr>
              <w:t xml:space="preserve">3.12.4. Принятие решения об определении назначения капитального строения, изолированного помещения, машино-места в соответствии с единой </w:t>
            </w:r>
            <w:hyperlink r:id="rId7" w:anchor="a11" w:tooltip="+" w:history="1">
              <w:r w:rsidRPr="00357E6C">
                <w:rPr>
                  <w:rStyle w:val="a5"/>
                  <w:sz w:val="30"/>
                  <w:szCs w:val="30"/>
                </w:rPr>
                <w:t>классификацией</w:t>
              </w:r>
            </w:hyperlink>
            <w:r w:rsidRPr="00357E6C">
              <w:rPr>
                <w:sz w:val="30"/>
                <w:szCs w:val="30"/>
              </w:rPr>
              <w:t xml:space="preserve"> назначения объектов недвижимого имущества (за исключением </w:t>
            </w:r>
            <w:r w:rsidRPr="00357E6C">
              <w:rPr>
                <w:sz w:val="30"/>
                <w:szCs w:val="30"/>
              </w:rPr>
              <w:lastRenderedPageBreak/>
              <w:t>эксплуатируемых капитальных строений, изолированных помещений, машино-мест)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Госкомимущество</w:t>
            </w:r>
          </w:p>
        </w:tc>
        <w:tc>
          <w:tcPr>
            <w:tcW w:w="0" w:type="auto"/>
            <w:tcBorders>
              <w:top w:val="nil"/>
              <w:left w:val="nil"/>
              <w:bottom w:val="nil"/>
              <w:right w:val="nil"/>
            </w:tcBorders>
            <w:hideMark/>
          </w:tcPr>
          <w:p w:rsidR="007A5FEB" w:rsidRPr="00357E6C" w:rsidRDefault="007A5FEB" w:rsidP="0087643F">
            <w:pPr>
              <w:pStyle w:val="table10"/>
              <w:spacing w:before="120"/>
              <w:rPr>
                <w:sz w:val="30"/>
                <w:szCs w:val="30"/>
              </w:rPr>
            </w:pPr>
            <w:r w:rsidRPr="00357E6C">
              <w:rPr>
                <w:sz w:val="30"/>
                <w:szCs w:val="30"/>
              </w:rPr>
              <w:t xml:space="preserve">местный исполнительный и распорядительный </w:t>
            </w:r>
            <w:r w:rsidR="0087643F" w:rsidRPr="00357E6C">
              <w:rPr>
                <w:sz w:val="30"/>
                <w:szCs w:val="30"/>
              </w:rPr>
              <w:t>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5" w:name="a1362"/>
            <w:bookmarkEnd w:id="15"/>
            <w:r w:rsidRPr="00357E6C">
              <w:rPr>
                <w:sz w:val="30"/>
                <w:szCs w:val="30"/>
              </w:rPr>
              <w:lastRenderedPageBreak/>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Госкомимущество</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6" w:name="a1359"/>
            <w:bookmarkEnd w:id="16"/>
            <w:r w:rsidRPr="00357E6C">
              <w:rPr>
                <w:b/>
                <w:bCs/>
                <w:sz w:val="30"/>
                <w:szCs w:val="30"/>
              </w:rPr>
              <w:t>3.13. Согласование предпроектной документации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7" w:name="a709"/>
            <w:bookmarkStart w:id="18" w:name="a158"/>
            <w:bookmarkEnd w:id="17"/>
            <w:bookmarkEnd w:id="18"/>
            <w:r w:rsidRPr="00357E6C">
              <w:rPr>
                <w:sz w:val="30"/>
                <w:szCs w:val="30"/>
              </w:rPr>
              <w:t xml:space="preserve">3.13.4. Получение решения о согласовании предпроектной </w:t>
            </w:r>
            <w:r w:rsidRPr="00357E6C">
              <w:rPr>
                <w:sz w:val="30"/>
                <w:szCs w:val="30"/>
              </w:rPr>
              <w:lastRenderedPageBreak/>
              <w:t>(предынвестиционной)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 xml:space="preserve">МЖКХ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местный исполнительный и распорядительный </w:t>
            </w:r>
            <w:r w:rsidRPr="00357E6C">
              <w:rPr>
                <w:sz w:val="30"/>
                <w:szCs w:val="30"/>
              </w:rPr>
              <w:lastRenderedPageBreak/>
              <w:t>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3.14. Согласование проектной документации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9" w:name="a999"/>
            <w:bookmarkEnd w:id="19"/>
            <w:r w:rsidRPr="00357E6C">
              <w:rPr>
                <w:sz w:val="30"/>
                <w:szCs w:val="30"/>
              </w:rPr>
              <w:t>3.14.1. Согласование проектной документации на строительство, изменений в проектную документацию, требующих ее повторного утверждения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Минстройархитектуры</w:t>
            </w:r>
          </w:p>
        </w:tc>
        <w:tc>
          <w:tcPr>
            <w:tcW w:w="0" w:type="auto"/>
            <w:tcBorders>
              <w:top w:val="nil"/>
              <w:left w:val="nil"/>
              <w:bottom w:val="nil"/>
              <w:right w:val="nil"/>
            </w:tcBorders>
            <w:hideMark/>
          </w:tcPr>
          <w:p w:rsidR="007A5FEB" w:rsidRPr="00357E6C" w:rsidRDefault="007A5FEB" w:rsidP="00DE78D8">
            <w:pPr>
              <w:pStyle w:val="table10"/>
              <w:spacing w:before="120"/>
              <w:rPr>
                <w:sz w:val="30"/>
                <w:szCs w:val="30"/>
              </w:rPr>
            </w:pPr>
            <w:r w:rsidRPr="00357E6C">
              <w:rPr>
                <w:sz w:val="30"/>
                <w:szCs w:val="30"/>
              </w:rPr>
              <w:t xml:space="preserve">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20" w:name="a386"/>
            <w:bookmarkStart w:id="21" w:name="a993"/>
            <w:bookmarkStart w:id="22" w:name="a84"/>
            <w:bookmarkEnd w:id="20"/>
            <w:bookmarkEnd w:id="21"/>
            <w:bookmarkEnd w:id="22"/>
            <w:r w:rsidRPr="00357E6C">
              <w:rPr>
                <w:sz w:val="30"/>
                <w:szCs w:val="30"/>
              </w:rPr>
              <w:t xml:space="preserve">3.15.5. Согласование выполнения земляных, строительных, мелиоративных и других работ, осуществления иной </w:t>
            </w:r>
            <w:r w:rsidRPr="00357E6C">
              <w:rPr>
                <w:sz w:val="30"/>
                <w:szCs w:val="30"/>
              </w:rPr>
              <w:lastRenderedPageBreak/>
              <w:t>деятельности на территории археологических объектов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 xml:space="preserve">НАН Беларуси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местные исполнительные и распорядительные органы базового территориального </w:t>
            </w:r>
            <w:r w:rsidRPr="00357E6C">
              <w:rPr>
                <w:sz w:val="30"/>
                <w:szCs w:val="30"/>
              </w:rPr>
              <w:lastRenderedPageBreak/>
              <w:t>уровня, администрация индустриального парка «Великий камень»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10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23" w:name="a1160"/>
            <w:bookmarkStart w:id="24" w:name="a144"/>
            <w:bookmarkEnd w:id="23"/>
            <w:bookmarkEnd w:id="24"/>
            <w:r w:rsidRPr="00357E6C">
              <w:rPr>
                <w:sz w:val="30"/>
                <w:szCs w:val="30"/>
              </w:rPr>
              <w:lastRenderedPageBreak/>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DE78D8">
            <w:pPr>
              <w:pStyle w:val="table10"/>
              <w:spacing w:before="120"/>
              <w:rPr>
                <w:sz w:val="30"/>
                <w:szCs w:val="30"/>
              </w:rPr>
            </w:pPr>
            <w:r w:rsidRPr="00357E6C">
              <w:rPr>
                <w:sz w:val="30"/>
                <w:szCs w:val="30"/>
              </w:rPr>
              <w:t>местный исполнительный и распоряди</w:t>
            </w:r>
            <w:r w:rsidR="00DE78D8" w:rsidRPr="00357E6C">
              <w:rPr>
                <w:sz w:val="30"/>
                <w:szCs w:val="30"/>
              </w:rPr>
              <w:t>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плата за услуги</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25" w:name="a1144"/>
            <w:bookmarkEnd w:id="25"/>
            <w:r w:rsidRPr="00357E6C">
              <w:rPr>
                <w:b/>
                <w:bCs/>
                <w:sz w:val="30"/>
                <w:szCs w:val="30"/>
              </w:rPr>
              <w:t>3.16. Согласование строительства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26" w:name="a345"/>
            <w:bookmarkStart w:id="27" w:name="a162"/>
            <w:bookmarkStart w:id="28" w:name="a1337"/>
            <w:bookmarkStart w:id="29" w:name="a1192"/>
            <w:bookmarkEnd w:id="26"/>
            <w:bookmarkEnd w:id="27"/>
            <w:bookmarkEnd w:id="28"/>
            <w:bookmarkEnd w:id="29"/>
            <w:r w:rsidRPr="00357E6C">
              <w:rPr>
                <w:sz w:val="30"/>
                <w:szCs w:val="30"/>
              </w:rPr>
              <w:t>3.16.9.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Минстройархитектуры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плата за услуги</w:t>
            </w:r>
          </w:p>
        </w:tc>
      </w:tr>
      <w:tr w:rsidR="007A5FEB" w:rsidRPr="00357E6C">
        <w:trPr>
          <w:divId w:val="2079548803"/>
          <w:tblCellSpacing w:w="0" w:type="dxa"/>
        </w:trPr>
        <w:tc>
          <w:tcPr>
            <w:tcW w:w="0" w:type="auto"/>
            <w:gridSpan w:val="5"/>
            <w:tcBorders>
              <w:top w:val="nil"/>
              <w:left w:val="nil"/>
              <w:bottom w:val="nil"/>
              <w:right w:val="nil"/>
            </w:tcBorders>
            <w:hideMark/>
          </w:tcPr>
          <w:p w:rsidR="007A5FEB" w:rsidRPr="00357E6C" w:rsidRDefault="007A5FEB">
            <w:pPr>
              <w:pStyle w:val="table10"/>
              <w:spacing w:before="120"/>
              <w:jc w:val="center"/>
              <w:rPr>
                <w:sz w:val="30"/>
                <w:szCs w:val="30"/>
              </w:rPr>
            </w:pPr>
            <w:bookmarkStart w:id="30" w:name="a30"/>
            <w:bookmarkStart w:id="31" w:name="a211"/>
            <w:bookmarkStart w:id="32" w:name="a725"/>
            <w:bookmarkStart w:id="33" w:name="a31"/>
            <w:bookmarkEnd w:id="30"/>
            <w:bookmarkEnd w:id="31"/>
            <w:bookmarkEnd w:id="32"/>
            <w:bookmarkEnd w:id="33"/>
            <w:r w:rsidRPr="00357E6C">
              <w:rPr>
                <w:sz w:val="30"/>
                <w:szCs w:val="30"/>
              </w:rPr>
              <w:t>ГЛАВА 6</w:t>
            </w:r>
            <w:r w:rsidRPr="00357E6C">
              <w:rPr>
                <w:sz w:val="30"/>
                <w:szCs w:val="30"/>
              </w:rPr>
              <w:br/>
              <w:t>ОХРАНА ОКРУЖАЮЩЕЙ СРЕДЫ И ПРИРОДОПОЛЬЗОВАНИЕ</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6.8. Предоставление в аренду участков лесного фонда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34" w:name="a214"/>
            <w:bookmarkEnd w:id="34"/>
            <w:r w:rsidRPr="00357E6C">
              <w:rPr>
                <w:sz w:val="30"/>
                <w:szCs w:val="30"/>
              </w:rPr>
              <w:t xml:space="preserve">6.8.1. Получение решения о предоставлении участка </w:t>
            </w:r>
            <w:r w:rsidRPr="00357E6C">
              <w:rPr>
                <w:sz w:val="30"/>
                <w:szCs w:val="30"/>
              </w:rPr>
              <w:lastRenderedPageBreak/>
              <w:t>лесного фонда в аренду для заготовки живицы, второстепенных лесных ресурсов, побочного лесопользования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Минлесхоз</w:t>
            </w:r>
          </w:p>
        </w:tc>
        <w:tc>
          <w:tcPr>
            <w:tcW w:w="0" w:type="auto"/>
            <w:tcBorders>
              <w:top w:val="nil"/>
              <w:left w:val="nil"/>
              <w:bottom w:val="nil"/>
              <w:right w:val="nil"/>
            </w:tcBorders>
            <w:hideMark/>
          </w:tcPr>
          <w:p w:rsidR="007A5FEB" w:rsidRPr="00357E6C" w:rsidRDefault="007A5FEB" w:rsidP="00495C2C">
            <w:pPr>
              <w:pStyle w:val="table10"/>
              <w:spacing w:before="120"/>
              <w:rPr>
                <w:sz w:val="30"/>
                <w:szCs w:val="30"/>
              </w:rPr>
            </w:pPr>
            <w:r w:rsidRPr="00357E6C">
              <w:rPr>
                <w:sz w:val="30"/>
                <w:szCs w:val="30"/>
              </w:rPr>
              <w:t xml:space="preserve">Минский городской, городской (городов </w:t>
            </w:r>
            <w:r w:rsidRPr="00357E6C">
              <w:rPr>
                <w:sz w:val="30"/>
                <w:szCs w:val="30"/>
              </w:rPr>
              <w:lastRenderedPageBreak/>
              <w:t>областного подчинения), ра</w:t>
            </w:r>
            <w:r w:rsidR="00495C2C" w:rsidRPr="00357E6C">
              <w:rPr>
                <w:sz w:val="30"/>
                <w:szCs w:val="30"/>
              </w:rPr>
              <w:t>йонный исполнительные комитеты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25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35" w:name="a1273"/>
            <w:bookmarkEnd w:id="35"/>
            <w:r w:rsidRPr="00357E6C">
              <w:rPr>
                <w:sz w:val="30"/>
                <w:szCs w:val="30"/>
              </w:rPr>
              <w:lastRenderedPageBreak/>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Минлесхоз</w:t>
            </w:r>
          </w:p>
        </w:tc>
        <w:tc>
          <w:tcPr>
            <w:tcW w:w="0" w:type="auto"/>
            <w:tcBorders>
              <w:top w:val="nil"/>
              <w:left w:val="nil"/>
              <w:bottom w:val="nil"/>
              <w:right w:val="nil"/>
            </w:tcBorders>
            <w:hideMark/>
          </w:tcPr>
          <w:p w:rsidR="007A5FEB" w:rsidRPr="00357E6C" w:rsidRDefault="007A5FEB" w:rsidP="00495C2C">
            <w:pPr>
              <w:pStyle w:val="table10"/>
              <w:spacing w:before="120"/>
              <w:rPr>
                <w:sz w:val="30"/>
                <w:szCs w:val="30"/>
              </w:rPr>
            </w:pPr>
            <w:r w:rsidRPr="00357E6C">
              <w:rPr>
                <w:sz w:val="30"/>
                <w:szCs w:val="30"/>
              </w:rPr>
              <w:t>Минский городской, городской (городов областного подчинения), ра</w:t>
            </w:r>
            <w:r w:rsidR="00495C2C" w:rsidRPr="00357E6C">
              <w:rPr>
                <w:sz w:val="30"/>
                <w:szCs w:val="30"/>
              </w:rPr>
              <w:t>йонный исполнительные комитеты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25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36" w:name="a216"/>
            <w:bookmarkEnd w:id="36"/>
            <w:r w:rsidRPr="00357E6C">
              <w:rPr>
                <w:b/>
                <w:bCs/>
                <w:sz w:val="30"/>
                <w:szCs w:val="30"/>
              </w:rPr>
              <w:t>6.9. Предоставление в обособленное водопользование водных объектов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37" w:name="a83"/>
            <w:bookmarkEnd w:id="37"/>
            <w:r w:rsidRPr="00357E6C">
              <w:rPr>
                <w:sz w:val="30"/>
                <w:szCs w:val="30"/>
              </w:rPr>
              <w:t xml:space="preserve">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w:t>
            </w:r>
            <w:r w:rsidRPr="00357E6C">
              <w:rPr>
                <w:sz w:val="30"/>
                <w:szCs w:val="30"/>
              </w:rPr>
              <w:lastRenderedPageBreak/>
              <w:t xml:space="preserve">в установленном порядке государственного </w:t>
            </w:r>
            <w:hyperlink r:id="rId8" w:anchor="a65" w:tooltip="+" w:history="1">
              <w:r w:rsidRPr="00357E6C">
                <w:rPr>
                  <w:rStyle w:val="a5"/>
                  <w:sz w:val="30"/>
                  <w:szCs w:val="30"/>
                </w:rPr>
                <w:t>акта</w:t>
              </w:r>
            </w:hyperlink>
            <w:r w:rsidRPr="00357E6C">
              <w:rPr>
                <w:sz w:val="30"/>
                <w:szCs w:val="30"/>
              </w:rPr>
              <w:t xml:space="preserve"> на право обособленного водопользования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Минприроды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30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6.10. Предоставление геологических и горных отводов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38" w:name="a191"/>
            <w:bookmarkEnd w:id="38"/>
            <w:r w:rsidRPr="00357E6C">
              <w:rPr>
                <w:sz w:val="30"/>
                <w:szCs w:val="30"/>
              </w:rPr>
              <w:t xml:space="preserve">6.10.1. Получение решения о предоставлении геологического отвода с выдачей в установленном порядке </w:t>
            </w:r>
            <w:hyperlink r:id="rId9" w:anchor="a12" w:tooltip="+" w:history="1">
              <w:r w:rsidRPr="00357E6C">
                <w:rPr>
                  <w:rStyle w:val="a5"/>
                  <w:sz w:val="30"/>
                  <w:szCs w:val="30"/>
                </w:rPr>
                <w:t>акта</w:t>
              </w:r>
            </w:hyperlink>
            <w:r w:rsidRPr="00357E6C">
              <w:rPr>
                <w:sz w:val="30"/>
                <w:szCs w:val="30"/>
              </w:rPr>
              <w:t>, удостоверяющего геологический отвод</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Минприроды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местный исполнительный и распорядительный орган, администрация индустриального парка «Великий камень»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25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39" w:name="a274"/>
            <w:bookmarkEnd w:id="39"/>
            <w:r w:rsidRPr="00357E6C">
              <w:rPr>
                <w:sz w:val="30"/>
                <w:szCs w:val="30"/>
              </w:rPr>
              <w:t xml:space="preserve">6.10.2. Получение решения о предоставлении горного отвода с выдачей в установленном порядке </w:t>
            </w:r>
            <w:hyperlink r:id="rId10" w:anchor="a13" w:tooltip="+" w:history="1">
              <w:r w:rsidRPr="00357E6C">
                <w:rPr>
                  <w:rStyle w:val="a5"/>
                  <w:sz w:val="30"/>
                  <w:szCs w:val="30"/>
                </w:rPr>
                <w:t>акта</w:t>
              </w:r>
            </w:hyperlink>
            <w:r w:rsidRPr="00357E6C">
              <w:rPr>
                <w:sz w:val="30"/>
                <w:szCs w:val="30"/>
              </w:rPr>
              <w:t>, удостоверяющего горный отвод</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Минприроды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30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xml:space="preserve">6.30. Согласование проектов консервации, расконсервации, ликвидации горных предприятий, горных выработок, а также </w:t>
            </w:r>
            <w:r w:rsidRPr="00357E6C">
              <w:rPr>
                <w:b/>
                <w:bCs/>
                <w:sz w:val="30"/>
                <w:szCs w:val="30"/>
              </w:rPr>
              <w:lastRenderedPageBreak/>
              <w:t>подземных сооружений, не связанных с добычей полезных ископаемых</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40" w:name="a281"/>
            <w:bookmarkStart w:id="41" w:name="a283"/>
            <w:bookmarkEnd w:id="40"/>
            <w:bookmarkEnd w:id="41"/>
            <w:r w:rsidRPr="00357E6C">
              <w:rPr>
                <w:sz w:val="30"/>
                <w:szCs w:val="30"/>
              </w:rPr>
              <w:lastRenderedPageBreak/>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Минприроды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10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42" w:name="a284"/>
            <w:bookmarkEnd w:id="42"/>
            <w:r w:rsidRPr="00357E6C">
              <w:rPr>
                <w:b/>
                <w:bCs/>
                <w:sz w:val="30"/>
                <w:szCs w:val="30"/>
              </w:rPr>
              <w:t xml:space="preserve">6.34. Согласование удаления, пересадки </w:t>
            </w:r>
            <w:r w:rsidRPr="00357E6C">
              <w:rPr>
                <w:b/>
                <w:bCs/>
                <w:sz w:val="30"/>
                <w:szCs w:val="30"/>
              </w:rPr>
              <w:lastRenderedPageBreak/>
              <w:t>объектов растительного мира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43" w:name="a145"/>
            <w:bookmarkEnd w:id="43"/>
            <w:r w:rsidRPr="00357E6C">
              <w:rPr>
                <w:sz w:val="30"/>
                <w:szCs w:val="30"/>
              </w:rPr>
              <w:lastRenderedPageBreak/>
              <w:t>6.34.1. Получение разрешения на </w:t>
            </w:r>
            <w:hyperlink r:id="rId11" w:anchor="a23" w:tooltip="+" w:history="1">
              <w:r w:rsidRPr="00357E6C">
                <w:rPr>
                  <w:rStyle w:val="a5"/>
                  <w:sz w:val="30"/>
                  <w:szCs w:val="30"/>
                </w:rPr>
                <w:t>удаление</w:t>
              </w:r>
            </w:hyperlink>
            <w:r w:rsidRPr="00357E6C">
              <w:rPr>
                <w:sz w:val="30"/>
                <w:szCs w:val="30"/>
              </w:rPr>
              <w:t xml:space="preserve"> или </w:t>
            </w:r>
            <w:hyperlink r:id="rId12" w:anchor="a24" w:tooltip="+" w:history="1">
              <w:r w:rsidRPr="00357E6C">
                <w:rPr>
                  <w:rStyle w:val="a5"/>
                  <w:sz w:val="30"/>
                  <w:szCs w:val="30"/>
                </w:rPr>
                <w:t>пересадку</w:t>
              </w:r>
            </w:hyperlink>
            <w:r w:rsidRPr="00357E6C">
              <w:rPr>
                <w:sz w:val="30"/>
                <w:szCs w:val="30"/>
              </w:rPr>
              <w:t xml:space="preserve"> объектов растительного мира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Минприроды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gridSpan w:val="5"/>
            <w:tcBorders>
              <w:top w:val="nil"/>
              <w:left w:val="nil"/>
              <w:bottom w:val="nil"/>
              <w:right w:val="nil"/>
            </w:tcBorders>
            <w:hideMark/>
          </w:tcPr>
          <w:p w:rsidR="007A5FEB" w:rsidRPr="00357E6C" w:rsidRDefault="007A5FEB">
            <w:pPr>
              <w:pStyle w:val="table10"/>
              <w:spacing w:before="120"/>
              <w:jc w:val="center"/>
              <w:rPr>
                <w:sz w:val="30"/>
                <w:szCs w:val="30"/>
              </w:rPr>
            </w:pPr>
            <w:bookmarkStart w:id="44" w:name="a32"/>
            <w:bookmarkStart w:id="45" w:name="a767"/>
            <w:bookmarkStart w:id="46" w:name="a33"/>
            <w:bookmarkEnd w:id="44"/>
            <w:bookmarkEnd w:id="45"/>
            <w:bookmarkEnd w:id="46"/>
            <w:r w:rsidRPr="00357E6C">
              <w:rPr>
                <w:sz w:val="30"/>
                <w:szCs w:val="30"/>
              </w:rPr>
              <w:t>ГЛАВА 8</w:t>
            </w:r>
            <w:r w:rsidRPr="00357E6C">
              <w:rPr>
                <w:sz w:val="30"/>
                <w:szCs w:val="30"/>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8.3. Согласование маршрутов движения и ассортиментных перечней товаров автомагазинов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47" w:name="a319"/>
            <w:bookmarkEnd w:id="47"/>
            <w:r w:rsidRPr="00357E6C">
              <w:rPr>
                <w:sz w:val="30"/>
                <w:szCs w:val="30"/>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р</w:t>
            </w:r>
            <w:r w:rsidR="003E2D8B" w:rsidRPr="00357E6C">
              <w:rPr>
                <w:sz w:val="30"/>
                <w:szCs w:val="30"/>
              </w:rPr>
              <w:t>айонный исполнительный комитет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48" w:name="a1084"/>
            <w:bookmarkEnd w:id="48"/>
            <w:r w:rsidRPr="00357E6C">
              <w:rPr>
                <w:sz w:val="30"/>
                <w:szCs w:val="30"/>
              </w:rPr>
              <w:t xml:space="preserve">8.3.2. Согласование перечня товаров, обязательных к наличию для реализации </w:t>
            </w:r>
            <w:r w:rsidRPr="00357E6C">
              <w:rPr>
                <w:sz w:val="30"/>
                <w:szCs w:val="30"/>
              </w:rPr>
              <w:lastRenderedPageBreak/>
              <w:t>в торговом объекте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МАРТ</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 xml:space="preserve">районный, городской исполком (кроме г. Минска), </w:t>
            </w:r>
            <w:r w:rsidRPr="00357E6C">
              <w:rPr>
                <w:sz w:val="30"/>
                <w:szCs w:val="30"/>
              </w:rPr>
              <w:lastRenderedPageBreak/>
              <w:t xml:space="preserve">местная администрация района в г. Минске,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8.5. Согласование проведения ярмарок</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49" w:name="a168"/>
            <w:bookmarkEnd w:id="49"/>
            <w:r w:rsidRPr="00357E6C">
              <w:rPr>
                <w:sz w:val="30"/>
                <w:szCs w:val="30"/>
              </w:rPr>
              <w:t>8.5.1. Согласование проведения ярмарки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3E2D8B" w:rsidP="003E2D8B">
            <w:pPr>
              <w:pStyle w:val="table10"/>
              <w:spacing w:before="120"/>
              <w:rPr>
                <w:sz w:val="30"/>
                <w:szCs w:val="30"/>
              </w:rPr>
            </w:pPr>
            <w:r w:rsidRPr="00357E6C">
              <w:rPr>
                <w:sz w:val="30"/>
                <w:szCs w:val="30"/>
              </w:rPr>
              <w:t>городской, районный исполкомы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10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8.6. Согласование схемы рынков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50" w:name="a169"/>
            <w:bookmarkEnd w:id="50"/>
            <w:r w:rsidRPr="00357E6C">
              <w:rPr>
                <w:sz w:val="30"/>
                <w:szCs w:val="30"/>
              </w:rP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МАРТ </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районный, городской исполкомы (кроме г. Минска), местная администрац</w:t>
            </w:r>
            <w:r w:rsidR="003E2D8B" w:rsidRPr="00357E6C">
              <w:rPr>
                <w:sz w:val="30"/>
                <w:szCs w:val="30"/>
              </w:rPr>
              <w:t>ия района в г. Минске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10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8.8. Согласование режима работы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51" w:name="a170"/>
            <w:bookmarkEnd w:id="51"/>
            <w:r w:rsidRPr="00357E6C">
              <w:rPr>
                <w:sz w:val="30"/>
                <w:szCs w:val="30"/>
              </w:rPr>
              <w:t>8.8.1. Согласование режима работы после 23.00 и до 7.00 розничного торгового объекта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МАРТ </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районный, городск</w:t>
            </w:r>
            <w:r w:rsidR="003E2D8B" w:rsidRPr="00357E6C">
              <w:rPr>
                <w:sz w:val="30"/>
                <w:szCs w:val="30"/>
              </w:rPr>
              <w:t>ой исполкомы (кроме г. Минска)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52" w:name="a320"/>
            <w:bookmarkEnd w:id="52"/>
            <w:r w:rsidRPr="00357E6C">
              <w:rPr>
                <w:sz w:val="30"/>
                <w:szCs w:val="30"/>
              </w:rPr>
              <w:lastRenderedPageBreak/>
              <w:t>8.8.2. Согласование режима работы после 23.00 и до 7.00 объекта общественного питания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МАРТ </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районный, городск</w:t>
            </w:r>
            <w:r w:rsidR="003E2D8B" w:rsidRPr="00357E6C">
              <w:rPr>
                <w:sz w:val="30"/>
                <w:szCs w:val="30"/>
              </w:rPr>
              <w:t>ой исполкомы (кроме г. Минска)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53" w:name="a321"/>
            <w:bookmarkStart w:id="54" w:name="a882"/>
            <w:bookmarkEnd w:id="53"/>
            <w:bookmarkEnd w:id="54"/>
            <w:r w:rsidRPr="00357E6C">
              <w:rPr>
                <w:b/>
                <w:bCs/>
                <w:sz w:val="30"/>
                <w:szCs w:val="30"/>
              </w:rPr>
              <w:t>8.9. Учет сведений о торговых объектах, объектах общественного питания, бытового обслуживания, формах торговли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55" w:name="a171"/>
            <w:bookmarkEnd w:id="55"/>
            <w:r w:rsidRPr="00357E6C">
              <w:rPr>
                <w:sz w:val="30"/>
                <w:szCs w:val="30"/>
              </w:rPr>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w:t>
            </w:r>
            <w:hyperlink r:id="rId13" w:anchor="a188" w:tooltip="+" w:history="1">
              <w:r w:rsidRPr="00357E6C">
                <w:rPr>
                  <w:rStyle w:val="a5"/>
                  <w:sz w:val="30"/>
                  <w:szCs w:val="30"/>
                </w:rPr>
                <w:t>реестр</w:t>
              </w:r>
            </w:hyperlink>
            <w:r w:rsidRPr="00357E6C">
              <w:rPr>
                <w:sz w:val="30"/>
                <w:szCs w:val="30"/>
              </w:rPr>
              <w:t xml:space="preserve"> Республики Беларусь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 xml:space="preserve">районный, городской исполкомы (кроме г. Минска),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3 рабочих дня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56" w:name="a640"/>
            <w:bookmarkStart w:id="57" w:name="a323"/>
            <w:bookmarkEnd w:id="56"/>
            <w:bookmarkEnd w:id="57"/>
            <w:r w:rsidRPr="00357E6C">
              <w:rPr>
                <w:sz w:val="30"/>
                <w:szCs w:val="30"/>
              </w:rPr>
              <w:t xml:space="preserve">8.9.3. Внесение изменения в сведения, включенные в Торговый </w:t>
            </w:r>
            <w:hyperlink r:id="rId14" w:anchor="a188" w:tooltip="+" w:history="1">
              <w:r w:rsidRPr="00357E6C">
                <w:rPr>
                  <w:rStyle w:val="a5"/>
                  <w:sz w:val="30"/>
                  <w:szCs w:val="30"/>
                </w:rPr>
                <w:t>реестр</w:t>
              </w:r>
            </w:hyperlink>
            <w:r w:rsidRPr="00357E6C">
              <w:rPr>
                <w:sz w:val="30"/>
                <w:szCs w:val="30"/>
              </w:rPr>
              <w:t xml:space="preserve"> Республики Беларусь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районный, городской исполкомы (к</w:t>
            </w:r>
            <w:r w:rsidR="003E2D8B" w:rsidRPr="00357E6C">
              <w:rPr>
                <w:sz w:val="30"/>
                <w:szCs w:val="30"/>
              </w:rPr>
              <w:t>роме г. Минска),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3 рабочих дня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58" w:name="a641"/>
            <w:bookmarkStart w:id="59" w:name="a324"/>
            <w:bookmarkEnd w:id="58"/>
            <w:bookmarkEnd w:id="59"/>
            <w:r w:rsidRPr="00357E6C">
              <w:rPr>
                <w:sz w:val="30"/>
                <w:szCs w:val="30"/>
              </w:rPr>
              <w:t xml:space="preserve">8.9.5. Исключение сведений из Торгового </w:t>
            </w:r>
            <w:hyperlink r:id="rId15" w:anchor="a188" w:tooltip="+" w:history="1">
              <w:r w:rsidRPr="00357E6C">
                <w:rPr>
                  <w:rStyle w:val="a5"/>
                  <w:sz w:val="30"/>
                  <w:szCs w:val="30"/>
                </w:rPr>
                <w:t>реестра</w:t>
              </w:r>
            </w:hyperlink>
            <w:r w:rsidRPr="00357E6C">
              <w:rPr>
                <w:sz w:val="30"/>
                <w:szCs w:val="30"/>
              </w:rPr>
              <w:t xml:space="preserve"> Республики Беларусь</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rsidP="003E2D8B">
            <w:pPr>
              <w:pStyle w:val="table10"/>
              <w:spacing w:before="120"/>
              <w:rPr>
                <w:sz w:val="30"/>
                <w:szCs w:val="30"/>
              </w:rPr>
            </w:pPr>
            <w:r w:rsidRPr="00357E6C">
              <w:rPr>
                <w:sz w:val="30"/>
                <w:szCs w:val="30"/>
              </w:rPr>
              <w:t>районный, городск</w:t>
            </w:r>
            <w:r w:rsidR="003E2D8B" w:rsidRPr="00357E6C">
              <w:rPr>
                <w:sz w:val="30"/>
                <w:szCs w:val="30"/>
              </w:rPr>
              <w:t xml:space="preserve">ой исполкомы (кроме </w:t>
            </w:r>
            <w:r w:rsidR="003E2D8B" w:rsidRPr="00357E6C">
              <w:rPr>
                <w:sz w:val="30"/>
                <w:szCs w:val="30"/>
              </w:rPr>
              <w:lastRenderedPageBreak/>
              <w:t>г. Минска)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3 рабочих дня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60" w:name="a994"/>
            <w:bookmarkStart w:id="61" w:name="a329"/>
            <w:bookmarkEnd w:id="60"/>
            <w:bookmarkEnd w:id="61"/>
            <w:r w:rsidRPr="00357E6C">
              <w:rPr>
                <w:b/>
                <w:bCs/>
                <w:sz w:val="30"/>
                <w:szCs w:val="30"/>
              </w:rPr>
              <w:lastRenderedPageBreak/>
              <w:t>8.13. Согласование размещения средств наружной рекламы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62" w:name="a165"/>
            <w:bookmarkEnd w:id="62"/>
            <w:r w:rsidRPr="00357E6C">
              <w:rPr>
                <w:sz w:val="30"/>
                <w:szCs w:val="30"/>
              </w:rPr>
              <w:t>8.13.1. Получение разрешения на размещение средства наружной рекламы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rsidP="00055498">
            <w:pPr>
              <w:pStyle w:val="table10"/>
              <w:spacing w:before="120"/>
              <w:rPr>
                <w:sz w:val="30"/>
                <w:szCs w:val="30"/>
              </w:rPr>
            </w:pPr>
            <w:r w:rsidRPr="00357E6C">
              <w:rPr>
                <w:sz w:val="30"/>
                <w:szCs w:val="30"/>
              </w:rPr>
              <w:t xml:space="preserve">Минский горисполком, городской (города областного </w:t>
            </w:r>
            <w:r w:rsidR="00055498" w:rsidRPr="00357E6C">
              <w:rPr>
                <w:sz w:val="30"/>
                <w:szCs w:val="30"/>
              </w:rPr>
              <w:t>подчинения), районный исполком</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7A5FEB" w:rsidRPr="00357E6C" w:rsidRDefault="007A5FEB">
            <w:pPr>
              <w:pStyle w:val="table10"/>
              <w:spacing w:before="120"/>
              <w:rPr>
                <w:sz w:val="30"/>
                <w:szCs w:val="30"/>
              </w:rPr>
            </w:pPr>
            <w:r w:rsidRPr="00357E6C">
              <w:rPr>
                <w:sz w:val="30"/>
                <w:szCs w:val="30"/>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w:t>
            </w:r>
            <w:r w:rsidRPr="00357E6C">
              <w:rPr>
                <w:sz w:val="30"/>
                <w:szCs w:val="30"/>
              </w:rPr>
              <w:lastRenderedPageBreak/>
              <w:t>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плата за услуги</w:t>
            </w:r>
          </w:p>
          <w:p w:rsidR="007A5FEB" w:rsidRPr="00357E6C" w:rsidRDefault="007A5FEB">
            <w:pPr>
              <w:pStyle w:val="table10"/>
              <w:spacing w:before="120"/>
              <w:rPr>
                <w:sz w:val="30"/>
                <w:szCs w:val="30"/>
              </w:rPr>
            </w:pPr>
            <w:r w:rsidRPr="00357E6C">
              <w:rPr>
                <w:sz w:val="30"/>
                <w:szCs w:val="30"/>
              </w:rPr>
              <w:t>бесплатно – при выдаче разрешения на размещение средства наружной рекламы:</w:t>
            </w:r>
          </w:p>
          <w:p w:rsidR="007A5FEB" w:rsidRPr="00357E6C" w:rsidRDefault="007A5FEB">
            <w:pPr>
              <w:pStyle w:val="table10"/>
              <w:spacing w:before="120"/>
              <w:ind w:left="283"/>
              <w:rPr>
                <w:sz w:val="30"/>
                <w:szCs w:val="30"/>
              </w:rPr>
            </w:pPr>
            <w:r w:rsidRPr="00357E6C">
              <w:rPr>
                <w:sz w:val="30"/>
                <w:szCs w:val="30"/>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w:t>
            </w:r>
            <w:r w:rsidRPr="00357E6C">
              <w:rPr>
                <w:sz w:val="30"/>
                <w:szCs w:val="30"/>
              </w:rPr>
              <w:lastRenderedPageBreak/>
              <w:t>пунктов</w:t>
            </w:r>
          </w:p>
          <w:p w:rsidR="007A5FEB" w:rsidRPr="00357E6C" w:rsidRDefault="007A5FEB">
            <w:pPr>
              <w:pStyle w:val="table10"/>
              <w:spacing w:before="120"/>
              <w:ind w:left="283"/>
              <w:rPr>
                <w:sz w:val="30"/>
                <w:szCs w:val="30"/>
              </w:rPr>
            </w:pPr>
            <w:r w:rsidRPr="00357E6C">
              <w:rPr>
                <w:sz w:val="30"/>
                <w:szCs w:val="30"/>
              </w:rP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w:t>
            </w:r>
            <w:r w:rsidRPr="00357E6C">
              <w:rPr>
                <w:sz w:val="30"/>
                <w:szCs w:val="30"/>
              </w:rPr>
              <w:lastRenderedPageBreak/>
              <w:t>дней, памятных дат, иных мероприятий республиканского или местного значения</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63" w:name="a642"/>
            <w:bookmarkEnd w:id="63"/>
            <w:r w:rsidRPr="00357E6C">
              <w:rPr>
                <w:sz w:val="30"/>
                <w:szCs w:val="30"/>
              </w:rPr>
              <w:lastRenderedPageBreak/>
              <w:t>8.13.2. Продление действия разрешения на размещение средства наружной рекламы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rsidP="00055498">
            <w:pPr>
              <w:pStyle w:val="table10"/>
              <w:spacing w:before="120"/>
              <w:rPr>
                <w:sz w:val="30"/>
                <w:szCs w:val="30"/>
              </w:rPr>
            </w:pPr>
            <w:r w:rsidRPr="00357E6C">
              <w:rPr>
                <w:sz w:val="30"/>
                <w:szCs w:val="30"/>
              </w:rPr>
              <w:t>Минский горисполком, городской (города областного п</w:t>
            </w:r>
            <w:r w:rsidR="00055498" w:rsidRPr="00357E6C">
              <w:rPr>
                <w:sz w:val="30"/>
                <w:szCs w:val="30"/>
              </w:rPr>
              <w:t>одчинения), районный исполкомы,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плата за услуги</w:t>
            </w:r>
          </w:p>
          <w:p w:rsidR="007A5FEB" w:rsidRPr="00357E6C" w:rsidRDefault="007A5FEB">
            <w:pPr>
              <w:pStyle w:val="table10"/>
              <w:spacing w:before="120"/>
              <w:rPr>
                <w:sz w:val="30"/>
                <w:szCs w:val="30"/>
              </w:rPr>
            </w:pPr>
            <w:r w:rsidRPr="00357E6C">
              <w:rPr>
                <w:sz w:val="30"/>
                <w:szCs w:val="30"/>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w:t>
            </w:r>
            <w:r w:rsidRPr="00357E6C">
              <w:rPr>
                <w:sz w:val="30"/>
                <w:szCs w:val="30"/>
              </w:rPr>
              <w:lastRenderedPageBreak/>
              <w:t xml:space="preserve">пунктов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64" w:name="a643"/>
            <w:bookmarkEnd w:id="64"/>
            <w:r w:rsidRPr="00357E6C">
              <w:rPr>
                <w:sz w:val="30"/>
                <w:szCs w:val="30"/>
              </w:rPr>
              <w:lastRenderedPageBreak/>
              <w:t>8.13.3. Переоформление разрешения на размещение средства наружной рекламы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rsidP="00055498">
            <w:pPr>
              <w:pStyle w:val="table10"/>
              <w:spacing w:before="120"/>
              <w:rPr>
                <w:sz w:val="30"/>
                <w:szCs w:val="30"/>
              </w:rPr>
            </w:pPr>
            <w:r w:rsidRPr="00357E6C">
              <w:rPr>
                <w:sz w:val="30"/>
                <w:szCs w:val="30"/>
              </w:rPr>
              <w:t>Минский горисполком, городской (города областного п</w:t>
            </w:r>
            <w:r w:rsidR="00055498" w:rsidRPr="00357E6C">
              <w:rPr>
                <w:sz w:val="30"/>
                <w:szCs w:val="30"/>
              </w:rPr>
              <w:t>одчинения), районный исполкомы,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плата за услуги</w:t>
            </w:r>
          </w:p>
          <w:p w:rsidR="007A5FEB" w:rsidRPr="00357E6C" w:rsidRDefault="007A5FEB">
            <w:pPr>
              <w:pStyle w:val="table10"/>
              <w:spacing w:before="120"/>
              <w:rPr>
                <w:sz w:val="30"/>
                <w:szCs w:val="30"/>
              </w:rPr>
            </w:pPr>
            <w:r w:rsidRPr="00357E6C">
              <w:rPr>
                <w:sz w:val="30"/>
                <w:szCs w:val="30"/>
              </w:rPr>
              <w:t>бесплатно – при переоформлении разрешения на размещение средства наружной рекламы:</w:t>
            </w:r>
          </w:p>
          <w:p w:rsidR="007A5FEB" w:rsidRPr="00357E6C" w:rsidRDefault="007A5FEB">
            <w:pPr>
              <w:pStyle w:val="table10"/>
              <w:spacing w:before="120"/>
              <w:ind w:left="283"/>
              <w:rPr>
                <w:sz w:val="30"/>
                <w:szCs w:val="30"/>
              </w:rPr>
            </w:pPr>
            <w:r w:rsidRPr="00357E6C">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A5FEB" w:rsidRPr="00357E6C" w:rsidRDefault="007A5FEB">
            <w:pPr>
              <w:pStyle w:val="table10"/>
              <w:spacing w:before="120"/>
              <w:ind w:left="283"/>
              <w:rPr>
                <w:sz w:val="30"/>
                <w:szCs w:val="30"/>
              </w:rPr>
            </w:pPr>
            <w:r w:rsidRPr="00357E6C">
              <w:rPr>
                <w:sz w:val="30"/>
                <w:szCs w:val="30"/>
              </w:rPr>
              <w:t xml:space="preserve">по причине </w:t>
            </w:r>
            <w:r w:rsidRPr="00357E6C">
              <w:rPr>
                <w:sz w:val="30"/>
                <w:szCs w:val="30"/>
              </w:rPr>
              <w:lastRenderedPageBreak/>
              <w:t>изменения формы паспорта средства наружной рекламы в связи с изменением законодательства</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8.14. Согласование рекламы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65" w:name="a167"/>
            <w:bookmarkEnd w:id="65"/>
            <w:r w:rsidRPr="00357E6C">
              <w:rPr>
                <w:sz w:val="30"/>
                <w:szCs w:val="30"/>
              </w:rPr>
              <w:t>8.14.1. Согласование содержания наружной рекламы, рекламы на транспортном средстве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Минский горисполком, городской (города областного подчинения), районный исполкомы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5 рабочих дней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66" w:name="a451"/>
            <w:bookmarkEnd w:id="66"/>
            <w:r w:rsidRPr="00357E6C">
              <w:rPr>
                <w:b/>
                <w:bCs/>
                <w:sz w:val="30"/>
                <w:szCs w:val="30"/>
              </w:rPr>
              <w:t xml:space="preserve">8.15. Повторное включение рекламораспространителей в государственный информационный </w:t>
            </w:r>
            <w:hyperlink r:id="rId16" w:anchor="a500" w:tooltip="+" w:history="1">
              <w:r w:rsidRPr="00357E6C">
                <w:rPr>
                  <w:rStyle w:val="a5"/>
                  <w:b/>
                  <w:bCs/>
                  <w:sz w:val="30"/>
                  <w:szCs w:val="30"/>
                </w:rPr>
                <w:t>ресурс</w:t>
              </w:r>
            </w:hyperlink>
            <w:r w:rsidRPr="00357E6C">
              <w:rPr>
                <w:b/>
                <w:bCs/>
                <w:sz w:val="30"/>
                <w:szCs w:val="30"/>
              </w:rPr>
              <w:t xml:space="preserve"> «Реестр рекламораспространителей»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67" w:name="a1143"/>
            <w:bookmarkEnd w:id="67"/>
            <w:r w:rsidRPr="00357E6C">
              <w:rPr>
                <w:sz w:val="30"/>
                <w:szCs w:val="30"/>
              </w:rPr>
              <w:t xml:space="preserve">8.15.1. Повторное включение рекламораспространителей в государственный информационный </w:t>
            </w:r>
            <w:hyperlink r:id="rId17" w:anchor="a500" w:tooltip="+" w:history="1">
              <w:r w:rsidRPr="00357E6C">
                <w:rPr>
                  <w:rStyle w:val="a5"/>
                  <w:sz w:val="30"/>
                  <w:szCs w:val="30"/>
                </w:rPr>
                <w:t>ресурс</w:t>
              </w:r>
            </w:hyperlink>
            <w:r w:rsidRPr="00357E6C">
              <w:rPr>
                <w:sz w:val="30"/>
                <w:szCs w:val="30"/>
              </w:rPr>
              <w:t xml:space="preserve"> «Реестр рекламораспространителей»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МАРТ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gridSpan w:val="5"/>
            <w:tcBorders>
              <w:top w:val="nil"/>
              <w:left w:val="nil"/>
              <w:bottom w:val="nil"/>
              <w:right w:val="nil"/>
            </w:tcBorders>
            <w:hideMark/>
          </w:tcPr>
          <w:p w:rsidR="007A5FEB" w:rsidRPr="00357E6C" w:rsidRDefault="007A5FEB">
            <w:pPr>
              <w:pStyle w:val="table10"/>
              <w:spacing w:before="120"/>
              <w:jc w:val="center"/>
              <w:rPr>
                <w:sz w:val="30"/>
                <w:szCs w:val="30"/>
              </w:rPr>
            </w:pPr>
            <w:bookmarkStart w:id="68" w:name="a34"/>
            <w:bookmarkStart w:id="69" w:name="a1188"/>
            <w:bookmarkStart w:id="70" w:name="a35"/>
            <w:bookmarkEnd w:id="68"/>
            <w:bookmarkEnd w:id="69"/>
            <w:bookmarkEnd w:id="70"/>
            <w:r w:rsidRPr="00357E6C">
              <w:rPr>
                <w:sz w:val="30"/>
                <w:szCs w:val="30"/>
              </w:rPr>
              <w:lastRenderedPageBreak/>
              <w:t>ГЛАВА 10</w:t>
            </w:r>
            <w:r w:rsidRPr="00357E6C">
              <w:rPr>
                <w:sz w:val="30"/>
                <w:szCs w:val="30"/>
              </w:rPr>
              <w:br/>
              <w:t>ОБРАЗОВАНИЕ И МОЛОДЕЖНАЯ ПОЛИТИКА</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10.3. Регистрация получателей государственной поддержки молодежных и детских объединений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1" w:name="a746"/>
            <w:bookmarkStart w:id="72" w:name="a203"/>
            <w:bookmarkEnd w:id="71"/>
            <w:bookmarkEnd w:id="72"/>
            <w:r w:rsidRPr="00357E6C">
              <w:rPr>
                <w:sz w:val="30"/>
                <w:szCs w:val="30"/>
              </w:rP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Минобразование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10.8. Согласование решений о формировании студенческих отрядов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3" w:name="a204"/>
            <w:bookmarkEnd w:id="73"/>
            <w:r w:rsidRPr="00357E6C">
              <w:rPr>
                <w:sz w:val="30"/>
                <w:szCs w:val="30"/>
              </w:rPr>
              <w:t>10.8.1. Получение согласования решения о формировании студенческого отряда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Минобразование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городской, районный исполкомы, администрация района г. Минска по месту деятельности студенческого отряда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gridSpan w:val="5"/>
            <w:tcBorders>
              <w:top w:val="nil"/>
              <w:left w:val="nil"/>
              <w:bottom w:val="nil"/>
              <w:right w:val="nil"/>
            </w:tcBorders>
            <w:hideMark/>
          </w:tcPr>
          <w:p w:rsidR="007A5FEB" w:rsidRPr="00357E6C" w:rsidRDefault="007A5FEB">
            <w:pPr>
              <w:pStyle w:val="table10"/>
              <w:spacing w:before="120"/>
              <w:jc w:val="center"/>
              <w:rPr>
                <w:sz w:val="30"/>
                <w:szCs w:val="30"/>
              </w:rPr>
            </w:pPr>
            <w:bookmarkStart w:id="74" w:name="a36"/>
            <w:bookmarkEnd w:id="74"/>
            <w:r w:rsidRPr="00357E6C">
              <w:rPr>
                <w:sz w:val="30"/>
                <w:szCs w:val="30"/>
              </w:rPr>
              <w:t>ГЛАВА 11</w:t>
            </w:r>
            <w:r w:rsidRPr="00357E6C">
              <w:rPr>
                <w:sz w:val="30"/>
                <w:szCs w:val="30"/>
              </w:rPr>
              <w:br/>
              <w:t>ФИЗИЧЕСКАЯ КУЛЬТУРА И СПОРТ, ТУРИЗМ, КУЛЬТУРА</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11.1. Государственная аккредитация на право осуществления деятельности по развитию физической культуры и спорта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5" w:name="a1306"/>
            <w:bookmarkEnd w:id="75"/>
            <w:r w:rsidRPr="00357E6C">
              <w:rPr>
                <w:sz w:val="30"/>
                <w:szCs w:val="30"/>
              </w:rPr>
              <w:t>11.1.1. Государственная аккредитация на право осуществления деятельности по развитию физической культуры и спорта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Минспорт</w:t>
            </w:r>
          </w:p>
        </w:tc>
        <w:tc>
          <w:tcPr>
            <w:tcW w:w="0" w:type="auto"/>
            <w:tcBorders>
              <w:top w:val="nil"/>
              <w:left w:val="nil"/>
              <w:bottom w:val="nil"/>
              <w:right w:val="nil"/>
            </w:tcBorders>
            <w:hideMark/>
          </w:tcPr>
          <w:p w:rsidR="007A5FEB" w:rsidRPr="00357E6C" w:rsidRDefault="007A5FEB" w:rsidP="00E8233F">
            <w:pPr>
              <w:pStyle w:val="table10"/>
              <w:spacing w:before="120"/>
              <w:rPr>
                <w:sz w:val="30"/>
                <w:szCs w:val="30"/>
              </w:rPr>
            </w:pPr>
            <w:r w:rsidRPr="00357E6C">
              <w:rPr>
                <w:sz w:val="30"/>
                <w:szCs w:val="30"/>
              </w:rPr>
              <w:t>Минспорт, местный исполните</w:t>
            </w:r>
            <w:r w:rsidR="00E8233F" w:rsidRPr="00357E6C">
              <w:rPr>
                <w:sz w:val="30"/>
                <w:szCs w:val="30"/>
              </w:rPr>
              <w:t>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6" w:name="a1307"/>
            <w:bookmarkEnd w:id="76"/>
            <w:r w:rsidRPr="00357E6C">
              <w:rPr>
                <w:sz w:val="30"/>
                <w:szCs w:val="30"/>
              </w:rPr>
              <w:t>11.1.2. Подтверждение государственной аккредитации на право осуществления деятельности по развитию физической культуры и спорта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Минспорт</w:t>
            </w:r>
          </w:p>
        </w:tc>
        <w:tc>
          <w:tcPr>
            <w:tcW w:w="0" w:type="auto"/>
            <w:tcBorders>
              <w:top w:val="nil"/>
              <w:left w:val="nil"/>
              <w:bottom w:val="nil"/>
              <w:right w:val="nil"/>
            </w:tcBorders>
            <w:hideMark/>
          </w:tcPr>
          <w:p w:rsidR="007A5FEB" w:rsidRPr="00357E6C" w:rsidRDefault="007A5FEB" w:rsidP="00E8233F">
            <w:pPr>
              <w:pStyle w:val="table10"/>
              <w:spacing w:before="120"/>
              <w:rPr>
                <w:sz w:val="30"/>
                <w:szCs w:val="30"/>
              </w:rPr>
            </w:pPr>
            <w:r w:rsidRPr="00357E6C">
              <w:rPr>
                <w:sz w:val="30"/>
                <w:szCs w:val="30"/>
              </w:rPr>
              <w:t>Минспорт, местный исполните</w:t>
            </w:r>
            <w:r w:rsidR="00E8233F" w:rsidRPr="00357E6C">
              <w:rPr>
                <w:sz w:val="30"/>
                <w:szCs w:val="30"/>
              </w:rPr>
              <w:t>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7" w:name="a473"/>
            <w:bookmarkEnd w:id="77"/>
            <w:r w:rsidRPr="00357E6C">
              <w:rPr>
                <w:b/>
                <w:bCs/>
                <w:sz w:val="30"/>
                <w:szCs w:val="30"/>
              </w:rPr>
              <w:t>11.11. Согласование проведения соревнований по спортивному рыболовству</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8" w:name="a1340"/>
            <w:bookmarkEnd w:id="78"/>
            <w:r w:rsidRPr="00357E6C">
              <w:rPr>
                <w:sz w:val="30"/>
                <w:szCs w:val="30"/>
              </w:rPr>
              <w:t>11.11.1. Согласование проведения соревнования по спортивному рыболовству в рыболовных угодьях фонда запаса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Минсельхозпрод</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городской, районный исполкомы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рабочих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79" w:name="a270"/>
            <w:bookmarkEnd w:id="79"/>
            <w:r w:rsidRPr="00357E6C">
              <w:rPr>
                <w:b/>
                <w:bCs/>
                <w:sz w:val="30"/>
                <w:szCs w:val="30"/>
              </w:rPr>
              <w:t>11.12. Согласование работы кинозалов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80" w:name="a205"/>
            <w:bookmarkEnd w:id="80"/>
            <w:r w:rsidRPr="00357E6C">
              <w:rPr>
                <w:sz w:val="30"/>
                <w:szCs w:val="30"/>
              </w:rPr>
              <w:lastRenderedPageBreak/>
              <w:t xml:space="preserve">11.12.1. Получение </w:t>
            </w:r>
            <w:hyperlink r:id="rId18" w:anchor="a12" w:tooltip="+" w:history="1">
              <w:r w:rsidRPr="00357E6C">
                <w:rPr>
                  <w:rStyle w:val="a5"/>
                  <w:sz w:val="30"/>
                  <w:szCs w:val="30"/>
                </w:rPr>
                <w:t>разрешения</w:t>
              </w:r>
            </w:hyperlink>
            <w:r w:rsidRPr="00357E6C">
              <w:rPr>
                <w:sz w:val="30"/>
                <w:szCs w:val="30"/>
              </w:rPr>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Минкультуры</w:t>
            </w:r>
          </w:p>
        </w:tc>
        <w:tc>
          <w:tcPr>
            <w:tcW w:w="0" w:type="auto"/>
            <w:tcBorders>
              <w:top w:val="nil"/>
              <w:left w:val="nil"/>
              <w:bottom w:val="nil"/>
              <w:right w:val="nil"/>
            </w:tcBorders>
            <w:hideMark/>
          </w:tcPr>
          <w:p w:rsidR="007A5FEB" w:rsidRPr="00357E6C" w:rsidRDefault="007A5FEB" w:rsidP="00E40E30">
            <w:pPr>
              <w:pStyle w:val="table10"/>
              <w:spacing w:before="120"/>
              <w:rPr>
                <w:sz w:val="30"/>
                <w:szCs w:val="30"/>
              </w:rPr>
            </w:pPr>
            <w:r w:rsidRPr="00357E6C">
              <w:rPr>
                <w:sz w:val="30"/>
                <w:szCs w:val="30"/>
              </w:rPr>
              <w:t xml:space="preserve">районный, городской исполкомы, администрация района,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81" w:name="a1010"/>
            <w:bookmarkEnd w:id="81"/>
            <w:r w:rsidRPr="00357E6C">
              <w:rPr>
                <w:b/>
                <w:bCs/>
                <w:sz w:val="30"/>
                <w:szCs w:val="30"/>
              </w:rPr>
              <w:t>11.12</w:t>
            </w:r>
            <w:r w:rsidRPr="00357E6C">
              <w:rPr>
                <w:b/>
                <w:bCs/>
                <w:sz w:val="30"/>
                <w:szCs w:val="30"/>
                <w:vertAlign w:val="superscript"/>
              </w:rPr>
              <w:t>2</w:t>
            </w:r>
            <w:r w:rsidRPr="00357E6C">
              <w:rPr>
                <w:b/>
                <w:bCs/>
                <w:sz w:val="30"/>
                <w:szCs w:val="30"/>
              </w:rPr>
              <w:t>. Деятельность по оказанию услуг в сфере агроэкотуризма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82" w:name="a1177"/>
            <w:bookmarkEnd w:id="82"/>
            <w:r w:rsidRPr="00357E6C">
              <w:rPr>
                <w:sz w:val="30"/>
                <w:szCs w:val="30"/>
              </w:rPr>
              <w:t>11.12</w:t>
            </w:r>
            <w:r w:rsidRPr="00357E6C">
              <w:rPr>
                <w:sz w:val="30"/>
                <w:szCs w:val="30"/>
                <w:vertAlign w:val="superscript"/>
              </w:rPr>
              <w:t>2</w:t>
            </w:r>
            <w:r w:rsidRPr="00357E6C">
              <w:rPr>
                <w:sz w:val="30"/>
                <w:szCs w:val="30"/>
              </w:rPr>
              <w:t>.1. Принятие решения об осуществлении деятельности по оказанию услуг в сфере агроэкотуризма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Минспорт</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районный исполнительный комитет по месту государственной регистрации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30 календарных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gridSpan w:val="5"/>
            <w:tcBorders>
              <w:top w:val="nil"/>
              <w:left w:val="nil"/>
              <w:bottom w:val="nil"/>
              <w:right w:val="nil"/>
            </w:tcBorders>
            <w:hideMark/>
          </w:tcPr>
          <w:p w:rsidR="007A5FEB" w:rsidRPr="00357E6C" w:rsidRDefault="007A5FEB">
            <w:pPr>
              <w:pStyle w:val="table10"/>
              <w:spacing w:before="120"/>
              <w:jc w:val="center"/>
              <w:rPr>
                <w:sz w:val="30"/>
                <w:szCs w:val="30"/>
              </w:rPr>
            </w:pPr>
            <w:bookmarkStart w:id="83" w:name="a37"/>
            <w:bookmarkStart w:id="84" w:name="a38"/>
            <w:bookmarkStart w:id="85" w:name="a557"/>
            <w:bookmarkStart w:id="86" w:name="a39"/>
            <w:bookmarkEnd w:id="83"/>
            <w:bookmarkEnd w:id="84"/>
            <w:bookmarkEnd w:id="85"/>
            <w:bookmarkEnd w:id="86"/>
            <w:r w:rsidRPr="00357E6C">
              <w:rPr>
                <w:sz w:val="30"/>
                <w:szCs w:val="30"/>
              </w:rPr>
              <w:t>ГЛАВА 14</w:t>
            </w:r>
            <w:r w:rsidRPr="00357E6C">
              <w:rPr>
                <w:sz w:val="30"/>
                <w:szCs w:val="30"/>
              </w:rPr>
              <w:br/>
              <w:t>ФИНАНСЫ, ДЕЯТЕЛЬНОСТЬ ПО ОРГАНИЗАЦИИ АЗАРТНЫХ ИГР И ЛОТЕРЕЙ</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14.11. Подтверждение расчетов по полученным бюджетным займам, ссудам, исполненным гарантиям</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87" w:name="a945"/>
            <w:bookmarkStart w:id="88" w:name="a644"/>
            <w:bookmarkEnd w:id="87"/>
            <w:bookmarkEnd w:id="88"/>
            <w:r w:rsidRPr="00357E6C">
              <w:rPr>
                <w:sz w:val="30"/>
                <w:szCs w:val="30"/>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Минфин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главное финансовое управление облисполкомов и Минского горисполкома, финансовые отделы (управления) </w:t>
            </w:r>
            <w:r w:rsidRPr="00357E6C">
              <w:rPr>
                <w:sz w:val="30"/>
                <w:szCs w:val="30"/>
              </w:rPr>
              <w:lastRenderedPageBreak/>
              <w:t>районных и городских исполкомов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7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gridSpan w:val="5"/>
            <w:tcBorders>
              <w:top w:val="nil"/>
              <w:left w:val="nil"/>
              <w:bottom w:val="nil"/>
              <w:right w:val="nil"/>
            </w:tcBorders>
            <w:hideMark/>
          </w:tcPr>
          <w:p w:rsidR="007A5FEB" w:rsidRPr="00357E6C" w:rsidRDefault="007A5FEB">
            <w:pPr>
              <w:pStyle w:val="table10"/>
              <w:spacing w:before="120"/>
              <w:jc w:val="center"/>
              <w:rPr>
                <w:sz w:val="30"/>
                <w:szCs w:val="30"/>
              </w:rPr>
            </w:pPr>
            <w:bookmarkStart w:id="89" w:name="a40"/>
            <w:bookmarkStart w:id="90" w:name="a628"/>
            <w:bookmarkStart w:id="91" w:name="a41"/>
            <w:bookmarkEnd w:id="89"/>
            <w:bookmarkEnd w:id="90"/>
            <w:bookmarkEnd w:id="91"/>
            <w:r w:rsidRPr="00357E6C">
              <w:rPr>
                <w:sz w:val="30"/>
                <w:szCs w:val="30"/>
              </w:rPr>
              <w:lastRenderedPageBreak/>
              <w:t>ГЛАВА 16</w:t>
            </w:r>
            <w:r w:rsidRPr="00357E6C">
              <w:rPr>
                <w:sz w:val="30"/>
                <w:szCs w:val="30"/>
              </w:rPr>
              <w:br/>
              <w:t>ИМУЩЕСТВЕННЫЕ, ЖИЛИЩНЫЕ И ЗЕМЕЛЬНЫЕ ПРАВООТНОШЕНИЯ</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16.2. Подтверждение приобретательной давности на недвижимое имущество</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2" w:name="a645"/>
            <w:bookmarkEnd w:id="92"/>
            <w:r w:rsidRPr="00357E6C">
              <w:rPr>
                <w:sz w:val="30"/>
                <w:szCs w:val="30"/>
              </w:rPr>
              <w:t>16.2.1. Принятие решения, подтверждающего приобретательную давность на недвижимое имущество</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Госкомимущество</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местный исполнительный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16.3. Подтверждение несоответствия санитарным и техническим требованиям жилья, качества жилищно-коммунальных услуг</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3" w:name="a548"/>
            <w:bookmarkEnd w:id="93"/>
            <w:r w:rsidRPr="00357E6C">
              <w:rPr>
                <w:sz w:val="30"/>
                <w:szCs w:val="30"/>
              </w:rPr>
              <w:t xml:space="preserve">16.3.1. Получение решения о признании многоквартирного, блокированного или одноквартирного жилого дома, его придомовой </w:t>
            </w:r>
            <w:r w:rsidRPr="00357E6C">
              <w:rPr>
                <w:sz w:val="30"/>
                <w:szCs w:val="30"/>
              </w:rPr>
              <w:lastRenderedPageBreak/>
              <w:t>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МЖКХ</w:t>
            </w:r>
          </w:p>
        </w:tc>
        <w:tc>
          <w:tcPr>
            <w:tcW w:w="0" w:type="auto"/>
            <w:tcBorders>
              <w:top w:val="nil"/>
              <w:left w:val="nil"/>
              <w:bottom w:val="nil"/>
              <w:right w:val="nil"/>
            </w:tcBorders>
            <w:hideMark/>
          </w:tcPr>
          <w:p w:rsidR="007A5FEB" w:rsidRPr="00357E6C" w:rsidRDefault="007A5FEB" w:rsidP="00E8233F">
            <w:pPr>
              <w:pStyle w:val="table10"/>
              <w:spacing w:before="120"/>
              <w:rPr>
                <w:sz w:val="30"/>
                <w:szCs w:val="30"/>
              </w:rPr>
            </w:pPr>
            <w:r w:rsidRPr="00357E6C">
              <w:rPr>
                <w:sz w:val="30"/>
                <w:szCs w:val="30"/>
              </w:rPr>
              <w:t>районный, городской исполнительный комитет, местная</w:t>
            </w:r>
            <w:r w:rsidR="00E8233F" w:rsidRPr="00357E6C">
              <w:rPr>
                <w:sz w:val="30"/>
                <w:szCs w:val="30"/>
              </w:rPr>
              <w:t xml:space="preserve"> 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15 дней, а в случае запроса документов и (или) сведений от других государственных </w:t>
            </w:r>
            <w:r w:rsidRPr="00357E6C">
              <w:rPr>
                <w:sz w:val="30"/>
                <w:szCs w:val="30"/>
              </w:rPr>
              <w:lastRenderedPageBreak/>
              <w:t>органов, иных организаций – 2 месяца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16.4. Регистрация договоров найма жилья, договора финансовой аренды (лизинга) в отношении объектов частного жилищного фонда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4" w:name="a161"/>
            <w:bookmarkEnd w:id="94"/>
            <w:r w:rsidRPr="00357E6C">
              <w:rPr>
                <w:sz w:val="30"/>
                <w:szCs w:val="30"/>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8233F">
            <w:pPr>
              <w:pStyle w:val="table10"/>
              <w:spacing w:before="120"/>
              <w:rPr>
                <w:sz w:val="30"/>
                <w:szCs w:val="30"/>
              </w:rPr>
            </w:pPr>
            <w:r w:rsidRPr="00357E6C">
              <w:rPr>
                <w:sz w:val="30"/>
                <w:szCs w:val="30"/>
              </w:rPr>
              <w:t>районный, городской, поселковый, сельский исполнительный комитет, местная админ</w:t>
            </w:r>
            <w:r w:rsidR="00E8233F" w:rsidRPr="00357E6C">
              <w:rPr>
                <w:sz w:val="30"/>
                <w:szCs w:val="30"/>
              </w:rPr>
              <w:t>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2 дня,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5" w:name="a646"/>
            <w:bookmarkEnd w:id="95"/>
            <w:r w:rsidRPr="00357E6C">
              <w:rPr>
                <w:sz w:val="30"/>
                <w:szCs w:val="30"/>
              </w:rPr>
              <w:t xml:space="preserve">16.4.2. Регистрация договора финансовой аренды (лизинга), предметом лизинга по которому является квартира частного жилищного фонда в многоквартирном или </w:t>
            </w:r>
            <w:r w:rsidRPr="00357E6C">
              <w:rPr>
                <w:sz w:val="30"/>
                <w:szCs w:val="30"/>
              </w:rPr>
              <w:lastRenderedPageBreak/>
              <w:t>блокированном жилом доме или одноквартирный жилой дом частного жилищного фонда, или дополнительного соглашения к такому договору</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МЖКХ</w:t>
            </w:r>
          </w:p>
        </w:tc>
        <w:tc>
          <w:tcPr>
            <w:tcW w:w="0" w:type="auto"/>
            <w:tcBorders>
              <w:top w:val="nil"/>
              <w:left w:val="nil"/>
              <w:bottom w:val="nil"/>
              <w:right w:val="nil"/>
            </w:tcBorders>
            <w:hideMark/>
          </w:tcPr>
          <w:p w:rsidR="007A5FEB" w:rsidRPr="00357E6C" w:rsidRDefault="007A5FEB" w:rsidP="00E8233F">
            <w:pPr>
              <w:pStyle w:val="table10"/>
              <w:spacing w:before="120"/>
              <w:rPr>
                <w:sz w:val="30"/>
                <w:szCs w:val="30"/>
              </w:rPr>
            </w:pPr>
            <w:r w:rsidRPr="00357E6C">
              <w:rPr>
                <w:sz w:val="30"/>
                <w:szCs w:val="30"/>
              </w:rPr>
              <w:t>районный, городской, поселковый, сельский исполнительный комитет, местная</w:t>
            </w:r>
            <w:r w:rsidR="00E8233F" w:rsidRPr="00357E6C">
              <w:rPr>
                <w:sz w:val="30"/>
                <w:szCs w:val="30"/>
              </w:rPr>
              <w:t xml:space="preserve"> администрация </w:t>
            </w:r>
            <w:r w:rsidR="00E8233F" w:rsidRPr="00357E6C">
              <w:rPr>
                <w:sz w:val="30"/>
                <w:szCs w:val="30"/>
              </w:rPr>
              <w:lastRenderedPageBreak/>
              <w:t>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 xml:space="preserve">2 дня, а в случае запроса документов и (или) сведений от других государственных органов, иных </w:t>
            </w:r>
            <w:r w:rsidRPr="00357E6C">
              <w:rPr>
                <w:sz w:val="30"/>
                <w:szCs w:val="30"/>
              </w:rPr>
              <w:lastRenderedPageBreak/>
              <w:t>организаций – 10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6" w:name="a627"/>
            <w:bookmarkEnd w:id="96"/>
            <w:r w:rsidRPr="00357E6C">
              <w:rPr>
                <w:b/>
                <w:bCs/>
                <w:sz w:val="30"/>
                <w:szCs w:val="30"/>
              </w:rPr>
              <w:lastRenderedPageBreak/>
              <w:t>16.4</w:t>
            </w:r>
            <w:r w:rsidRPr="00357E6C">
              <w:rPr>
                <w:sz w:val="30"/>
                <w:szCs w:val="30"/>
                <w:vertAlign w:val="superscript"/>
              </w:rPr>
              <w:t>1</w:t>
            </w:r>
            <w:r w:rsidRPr="00357E6C">
              <w:rPr>
                <w:b/>
                <w:bCs/>
                <w:sz w:val="30"/>
                <w:szCs w:val="30"/>
              </w:rPr>
              <w:t>. Регистрация организаций, которые могут выступать уполномоченными лицами по управлению общим имуществом совместного домовладения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7" w:name="a712"/>
            <w:bookmarkEnd w:id="97"/>
            <w:r w:rsidRPr="00357E6C">
              <w:rPr>
                <w:b/>
                <w:bCs/>
                <w:sz w:val="30"/>
                <w:szCs w:val="30"/>
              </w:rPr>
              <w:t>16.6. Согласование изменения назначения использования объектов недвижимости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8" w:name="a647"/>
            <w:bookmarkEnd w:id="98"/>
            <w:r w:rsidRPr="00357E6C">
              <w:rPr>
                <w:sz w:val="30"/>
                <w:szCs w:val="30"/>
              </w:rPr>
              <w:t>16.6.1. Получение решения о переводе жилого помещения в нежилое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 xml:space="preserve">районный, городской исполнительный комитет, местная администрация района в городе,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99" w:name="a648"/>
            <w:bookmarkEnd w:id="99"/>
            <w:r w:rsidRPr="00357E6C">
              <w:rPr>
                <w:sz w:val="30"/>
                <w:szCs w:val="30"/>
              </w:rPr>
              <w:t>16.6.2. Получение решения о переводе нежилого помещения в жилое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 xml:space="preserve">районный, городской исполнительный </w:t>
            </w:r>
            <w:r w:rsidRPr="00357E6C">
              <w:rPr>
                <w:sz w:val="30"/>
                <w:szCs w:val="30"/>
              </w:rPr>
              <w:lastRenderedPageBreak/>
              <w:t>комитет, местная</w:t>
            </w:r>
            <w:r w:rsidR="00E54A3B" w:rsidRPr="00357E6C">
              <w:rPr>
                <w:sz w:val="30"/>
                <w:szCs w:val="30"/>
              </w:rPr>
              <w:t xml:space="preserve"> 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 xml:space="preserve">15 дней, а в случае запроса документов и </w:t>
            </w:r>
            <w:r w:rsidRPr="00357E6C">
              <w:rPr>
                <w:sz w:val="30"/>
                <w:szCs w:val="30"/>
              </w:rPr>
              <w:lastRenderedPageBreak/>
              <w:t>(или)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0" w:name="a649"/>
            <w:bookmarkEnd w:id="100"/>
            <w:r w:rsidRPr="00357E6C">
              <w:rPr>
                <w:sz w:val="30"/>
                <w:szCs w:val="30"/>
              </w:rPr>
              <w:lastRenderedPageBreak/>
              <w:t>16.6.3. Получение решения об отмене решения о переводе жилого помещения в нежилое или нежилого помещения в жилое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районный, городской исполнительный комитет, местная</w:t>
            </w:r>
            <w:r w:rsidR="00E54A3B" w:rsidRPr="00357E6C">
              <w:rPr>
                <w:sz w:val="30"/>
                <w:szCs w:val="30"/>
              </w:rPr>
              <w:t xml:space="preserve"> 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1" w:name="a650"/>
            <w:bookmarkEnd w:id="101"/>
            <w:r w:rsidRPr="00357E6C">
              <w:rPr>
                <w:sz w:val="30"/>
                <w:szCs w:val="30"/>
              </w:rPr>
              <w:t>16.6.4. Получение решения о согласовании использования не по назначению блокированного, одноквартирного жилого дома или его части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районный, городской исполнительный комитет, местная</w:t>
            </w:r>
            <w:r w:rsidR="00E54A3B" w:rsidRPr="00357E6C">
              <w:rPr>
                <w:sz w:val="30"/>
                <w:szCs w:val="30"/>
              </w:rPr>
              <w:t xml:space="preserve"> 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16.7. Согласование переустройства, перепланировки, реконструкции жилья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2" w:name="a610"/>
            <w:bookmarkEnd w:id="102"/>
            <w:r w:rsidRPr="00357E6C">
              <w:rPr>
                <w:sz w:val="30"/>
                <w:szCs w:val="30"/>
              </w:rPr>
              <w:t xml:space="preserve">16.7.1. Получение разрешения на переустройство, перепланировку жилого </w:t>
            </w:r>
            <w:r w:rsidRPr="00357E6C">
              <w:rPr>
                <w:sz w:val="30"/>
                <w:szCs w:val="30"/>
              </w:rPr>
              <w:lastRenderedPageBreak/>
              <w:t>помещения или нежилого помещения в жилом доме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районный, городской исполнительный комитет, местная</w:t>
            </w:r>
            <w:r w:rsidR="00E54A3B" w:rsidRPr="00357E6C">
              <w:rPr>
                <w:sz w:val="30"/>
                <w:szCs w:val="30"/>
              </w:rPr>
              <w:t xml:space="preserve"> </w:t>
            </w:r>
            <w:r w:rsidR="00E54A3B" w:rsidRPr="00357E6C">
              <w:rPr>
                <w:sz w:val="30"/>
                <w:szCs w:val="30"/>
              </w:rPr>
              <w:lastRenderedPageBreak/>
              <w:t>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3" w:name="a651"/>
            <w:bookmarkEnd w:id="103"/>
            <w:r w:rsidRPr="00357E6C">
              <w:rPr>
                <w:sz w:val="30"/>
                <w:szCs w:val="30"/>
              </w:rPr>
              <w:lastRenderedPageBreak/>
              <w:t>16.7.2. Согласование самовольного переустройства, перепланировки жилого помещения или нежилого помещения в жилом доме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районный, городской исполнительный комитет, местная</w:t>
            </w:r>
            <w:r w:rsidR="00E54A3B" w:rsidRPr="00357E6C">
              <w:rPr>
                <w:sz w:val="30"/>
                <w:szCs w:val="30"/>
              </w:rPr>
              <w:t xml:space="preserve"> 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4" w:name="a346"/>
            <w:bookmarkEnd w:id="104"/>
            <w:r w:rsidRPr="00357E6C">
              <w:rPr>
                <w:sz w:val="30"/>
                <w:szCs w:val="30"/>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МЖКХ </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районный, городской исполнительный комитет, местная а</w:t>
            </w:r>
            <w:r w:rsidR="00E54A3B" w:rsidRPr="00357E6C">
              <w:rPr>
                <w:sz w:val="30"/>
                <w:szCs w:val="30"/>
              </w:rPr>
              <w:t>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5" w:name="a652"/>
            <w:bookmarkEnd w:id="105"/>
            <w:r w:rsidRPr="00357E6C">
              <w:rPr>
                <w:sz w:val="30"/>
                <w:szCs w:val="30"/>
              </w:rPr>
              <w:t>16.7.4. Получение решения о разрешении на реконструкцию нежилой капитальной постройки на придомовой территории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районный, городской исполнительный комитет, местная</w:t>
            </w:r>
            <w:r w:rsidR="00E54A3B" w:rsidRPr="00357E6C">
              <w:rPr>
                <w:sz w:val="30"/>
                <w:szCs w:val="30"/>
              </w:rPr>
              <w:t xml:space="preserve"> 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 месяц</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16.8. Согласование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6" w:name="a1349"/>
            <w:bookmarkEnd w:id="106"/>
            <w:r w:rsidRPr="00357E6C">
              <w:rPr>
                <w:sz w:val="30"/>
                <w:szCs w:val="30"/>
              </w:rPr>
              <w:t xml:space="preserve">16.8.1. Согласование </w:t>
            </w:r>
            <w:r w:rsidRPr="00357E6C">
              <w:rPr>
                <w:sz w:val="30"/>
                <w:szCs w:val="30"/>
              </w:rPr>
              <w:lastRenderedPageBreak/>
              <w:t>установки, в том числе самовольной,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 xml:space="preserve">районный, </w:t>
            </w:r>
            <w:r w:rsidRPr="00357E6C">
              <w:rPr>
                <w:sz w:val="30"/>
                <w:szCs w:val="30"/>
              </w:rPr>
              <w:lastRenderedPageBreak/>
              <w:t>городской исполнительный комитет, местная</w:t>
            </w:r>
            <w:r w:rsidR="00E54A3B" w:rsidRPr="00357E6C">
              <w:rPr>
                <w:sz w:val="30"/>
                <w:szCs w:val="30"/>
              </w:rPr>
              <w:t xml:space="preserve"> администрация района в городе,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16.9. Согласование сноса непригодного жилья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7" w:name="a549"/>
            <w:bookmarkEnd w:id="107"/>
            <w:r w:rsidRPr="00357E6C">
              <w:rPr>
                <w:sz w:val="30"/>
                <w:szCs w:val="30"/>
              </w:rPr>
              <w:t>16.9.1. Получение решения о сносе непригодного для проживания жилого дома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МЖКХ </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 xml:space="preserve">районный, городской исполнительный комитет, местная администрация района в городе,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8" w:name="a1243"/>
            <w:bookmarkEnd w:id="108"/>
            <w:r w:rsidRPr="00357E6C">
              <w:rPr>
                <w:b/>
                <w:bCs/>
                <w:sz w:val="30"/>
                <w:szCs w:val="30"/>
              </w:rPr>
              <w:t>16.10. Согласование состава жилья государственного жилищного фонда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09" w:name="a654"/>
            <w:bookmarkEnd w:id="109"/>
            <w:r w:rsidRPr="00357E6C">
              <w:rPr>
                <w:sz w:val="30"/>
                <w:szCs w:val="30"/>
              </w:rPr>
              <w:t>16.10.1. Включение жилого помещения государственного жилищного фонда в состав специальных жилых помещений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местный исполните</w:t>
            </w:r>
            <w:r w:rsidR="00E54A3B" w:rsidRPr="00357E6C">
              <w:rPr>
                <w:sz w:val="30"/>
                <w:szCs w:val="30"/>
              </w:rPr>
              <w:t>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10" w:name="a655"/>
            <w:bookmarkEnd w:id="110"/>
            <w:r w:rsidRPr="00357E6C">
              <w:rPr>
                <w:sz w:val="30"/>
                <w:szCs w:val="30"/>
              </w:rPr>
              <w:t>16.10.2. Включение жилого помещения государственного жилищного фонда в состав арендного жилья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местный исполнительный и распорядительный орган, вышестоящий орган, государственный орган или иная </w:t>
            </w:r>
            <w:r w:rsidRPr="00357E6C">
              <w:rPr>
                <w:sz w:val="30"/>
                <w:szCs w:val="30"/>
              </w:rPr>
              <w:lastRenderedPageBreak/>
              <w:t>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11" w:name="a656"/>
            <w:bookmarkEnd w:id="111"/>
            <w:r w:rsidRPr="00357E6C">
              <w:rPr>
                <w:sz w:val="30"/>
                <w:szCs w:val="30"/>
              </w:rPr>
              <w:lastRenderedPageBreak/>
              <w:t>16.10.3. Исключение жилого помещения государственного жилищного фонда из состава специальных жилых помещений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rsidP="00E54A3B">
            <w:pPr>
              <w:pStyle w:val="table10"/>
              <w:spacing w:before="120"/>
              <w:rPr>
                <w:sz w:val="30"/>
                <w:szCs w:val="30"/>
              </w:rPr>
            </w:pPr>
            <w:r w:rsidRPr="00357E6C">
              <w:rPr>
                <w:sz w:val="30"/>
                <w:szCs w:val="30"/>
              </w:rPr>
              <w:t>местный исполните</w:t>
            </w:r>
            <w:r w:rsidR="00E54A3B" w:rsidRPr="00357E6C">
              <w:rPr>
                <w:sz w:val="30"/>
                <w:szCs w:val="30"/>
              </w:rPr>
              <w:t>льный и распорядительный орган,</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12" w:name="a657"/>
            <w:bookmarkEnd w:id="112"/>
            <w:r w:rsidRPr="00357E6C">
              <w:rPr>
                <w:sz w:val="30"/>
                <w:szCs w:val="30"/>
              </w:rPr>
              <w:lastRenderedPageBreak/>
              <w:t>16.10.4. Исключение жилого помещения государственного жилищного фонда из состава арендного жилья</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МЖКХ</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w:t>
            </w:r>
            <w:r w:rsidRPr="00357E6C">
              <w:rPr>
                <w:sz w:val="30"/>
                <w:szCs w:val="30"/>
              </w:rPr>
              <w:lastRenderedPageBreak/>
              <w:t>республиканского жилищного фонда</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15 дней</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b/>
                <w:bCs/>
                <w:sz w:val="30"/>
                <w:szCs w:val="30"/>
              </w:rPr>
              <w:lastRenderedPageBreak/>
              <w:t>16.11. Разрешение совершения сделок и иных юридически значимых действий с земельными участками и правом аренды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 </w:t>
            </w:r>
          </w:p>
        </w:tc>
      </w:tr>
      <w:tr w:rsidR="007A5FEB" w:rsidRPr="00357E6C">
        <w:trPr>
          <w:divId w:val="2079548803"/>
          <w:tblCellSpacing w:w="0" w:type="dxa"/>
        </w:trPr>
        <w:tc>
          <w:tcPr>
            <w:tcW w:w="0" w:type="auto"/>
            <w:tcBorders>
              <w:top w:val="nil"/>
              <w:left w:val="nil"/>
              <w:bottom w:val="nil"/>
              <w:right w:val="nil"/>
            </w:tcBorders>
            <w:hideMark/>
          </w:tcPr>
          <w:p w:rsidR="007A5FEB" w:rsidRPr="00357E6C" w:rsidRDefault="007A5FEB">
            <w:pPr>
              <w:pStyle w:val="table10"/>
              <w:spacing w:before="120"/>
              <w:rPr>
                <w:sz w:val="30"/>
                <w:szCs w:val="30"/>
              </w:rPr>
            </w:pPr>
            <w:bookmarkStart w:id="113" w:name="a1244"/>
            <w:bookmarkEnd w:id="113"/>
            <w:r w:rsidRPr="00357E6C">
              <w:rPr>
                <w:sz w:val="30"/>
                <w:szCs w:val="30"/>
              </w:rPr>
              <w:t xml:space="preserve">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w:t>
            </w:r>
            <w:r w:rsidRPr="00357E6C">
              <w:rPr>
                <w:sz w:val="30"/>
                <w:szCs w:val="30"/>
              </w:rPr>
              <w:lastRenderedPageBreak/>
              <w:t xml:space="preserve">(здания,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w:t>
            </w:r>
            <w:r w:rsidRPr="00357E6C">
              <w:rPr>
                <w:sz w:val="30"/>
                <w:szCs w:val="30"/>
              </w:rPr>
              <w:lastRenderedPageBreak/>
              <w:t xml:space="preserve">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9" w:anchor="a113" w:tooltip="+" w:history="1">
              <w:r w:rsidRPr="00357E6C">
                <w:rPr>
                  <w:rStyle w:val="a5"/>
                  <w:sz w:val="30"/>
                  <w:szCs w:val="30"/>
                </w:rPr>
                <w:t>Кодексом</w:t>
              </w:r>
            </w:hyperlink>
            <w:r w:rsidRPr="00357E6C">
              <w:rPr>
                <w:sz w:val="30"/>
                <w:szCs w:val="30"/>
              </w:rPr>
              <w:t xml:space="preserve"> Республики Беларусь о земле</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lastRenderedPageBreak/>
              <w:t>Госкомимущество</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7A5FEB" w:rsidRPr="00357E6C" w:rsidRDefault="007A5FEB">
            <w:pPr>
              <w:pStyle w:val="table10"/>
              <w:spacing w:before="120"/>
              <w:rPr>
                <w:sz w:val="30"/>
                <w:szCs w:val="30"/>
              </w:rPr>
            </w:pPr>
            <w:r w:rsidRPr="00357E6C">
              <w:rPr>
                <w:sz w:val="30"/>
                <w:szCs w:val="30"/>
              </w:rPr>
              <w:t>бесплатно</w:t>
            </w:r>
          </w:p>
        </w:tc>
      </w:tr>
    </w:tbl>
    <w:p w:rsidR="007A5FEB" w:rsidRPr="00357E6C" w:rsidRDefault="007A5FEB">
      <w:pPr>
        <w:pStyle w:val="newncpi"/>
        <w:divId w:val="2079548803"/>
        <w:rPr>
          <w:sz w:val="30"/>
          <w:szCs w:val="30"/>
        </w:rPr>
      </w:pPr>
      <w:bookmarkStart w:id="114" w:name="a42"/>
      <w:bookmarkStart w:id="115" w:name="a43"/>
      <w:bookmarkStart w:id="116" w:name="a44"/>
      <w:bookmarkStart w:id="117" w:name="a45"/>
      <w:bookmarkStart w:id="118" w:name="a46"/>
      <w:bookmarkStart w:id="119" w:name="a47"/>
      <w:bookmarkStart w:id="120" w:name="a48"/>
      <w:bookmarkStart w:id="121" w:name="a49"/>
      <w:bookmarkStart w:id="122" w:name="a538"/>
      <w:bookmarkEnd w:id="114"/>
      <w:bookmarkEnd w:id="115"/>
      <w:bookmarkEnd w:id="116"/>
      <w:bookmarkEnd w:id="117"/>
      <w:bookmarkEnd w:id="118"/>
      <w:bookmarkEnd w:id="119"/>
      <w:bookmarkEnd w:id="120"/>
      <w:bookmarkEnd w:id="121"/>
      <w:bookmarkEnd w:id="122"/>
      <w:r w:rsidRPr="00357E6C">
        <w:rPr>
          <w:sz w:val="30"/>
          <w:szCs w:val="30"/>
        </w:rPr>
        <w:lastRenderedPageBreak/>
        <w:t> </w:t>
      </w:r>
    </w:p>
    <w:p w:rsidR="007A5FEB" w:rsidRPr="00357E6C" w:rsidRDefault="007A5FEB">
      <w:pPr>
        <w:pStyle w:val="snoskiline"/>
        <w:divId w:val="2079548803"/>
        <w:rPr>
          <w:sz w:val="30"/>
          <w:szCs w:val="30"/>
        </w:rPr>
      </w:pPr>
      <w:r w:rsidRPr="00357E6C">
        <w:rPr>
          <w:sz w:val="30"/>
          <w:szCs w:val="30"/>
        </w:rPr>
        <w:t>______________________________</w:t>
      </w:r>
    </w:p>
    <w:p w:rsidR="007A5FEB" w:rsidRPr="00357E6C" w:rsidRDefault="007A5FEB">
      <w:pPr>
        <w:pStyle w:val="snoski"/>
        <w:divId w:val="2079548803"/>
        <w:rPr>
          <w:sz w:val="30"/>
          <w:szCs w:val="30"/>
        </w:rPr>
      </w:pPr>
      <w:bookmarkStart w:id="123" w:name="a17"/>
      <w:bookmarkEnd w:id="123"/>
      <w:r w:rsidRPr="00357E6C">
        <w:rPr>
          <w:sz w:val="30"/>
          <w:szCs w:val="30"/>
          <w:vertAlign w:val="superscript"/>
        </w:rPr>
        <w:t>1</w:t>
      </w:r>
      <w:r w:rsidRPr="00357E6C">
        <w:rPr>
          <w:sz w:val="30"/>
          <w:szCs w:val="30"/>
        </w:rPr>
        <w:t xml:space="preserve"> Используется в настоящем едином перечне, а также в ссылках на него для целей постановления, утвердившего настоящий единый перечень.</w:t>
      </w:r>
    </w:p>
    <w:p w:rsidR="007A5FEB" w:rsidRPr="00357E6C" w:rsidRDefault="007A5FEB">
      <w:pPr>
        <w:pStyle w:val="snoski"/>
        <w:divId w:val="2079548803"/>
        <w:rPr>
          <w:sz w:val="30"/>
          <w:szCs w:val="30"/>
        </w:rPr>
      </w:pPr>
      <w:r w:rsidRPr="00357E6C">
        <w:rPr>
          <w:sz w:val="30"/>
          <w:szCs w:val="30"/>
        </w:rPr>
        <w:t>Для целей настоящего единого перечня:</w:t>
      </w:r>
    </w:p>
    <w:p w:rsidR="007A5FEB" w:rsidRPr="00357E6C" w:rsidRDefault="007A5FEB">
      <w:pPr>
        <w:pStyle w:val="snoski"/>
        <w:divId w:val="2079548803"/>
        <w:rPr>
          <w:sz w:val="30"/>
          <w:szCs w:val="30"/>
        </w:rPr>
      </w:pPr>
      <w:r w:rsidRPr="00357E6C">
        <w:rPr>
          <w:sz w:val="30"/>
          <w:szCs w:val="30"/>
        </w:rPr>
        <w:t>внесение изменения – внесение изменения (изменений) и (или) дополнения (дополнений);</w:t>
      </w:r>
    </w:p>
    <w:p w:rsidR="007A5FEB" w:rsidRPr="00357E6C" w:rsidRDefault="007A5FEB">
      <w:pPr>
        <w:pStyle w:val="snoski"/>
        <w:divId w:val="2079548803"/>
        <w:rPr>
          <w:sz w:val="30"/>
          <w:szCs w:val="30"/>
        </w:rPr>
      </w:pPr>
      <w:r w:rsidRPr="00357E6C">
        <w:rPr>
          <w:sz w:val="30"/>
          <w:szCs w:val="30"/>
        </w:rP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7A5FEB" w:rsidRPr="00357E6C" w:rsidRDefault="007A5FEB">
      <w:pPr>
        <w:pStyle w:val="snoski"/>
        <w:divId w:val="2079548803"/>
        <w:rPr>
          <w:sz w:val="30"/>
          <w:szCs w:val="30"/>
        </w:rPr>
      </w:pPr>
      <w:r w:rsidRPr="00357E6C">
        <w:rPr>
          <w:sz w:val="30"/>
          <w:szCs w:val="30"/>
        </w:rPr>
        <w:t xml:space="preserve">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w:t>
      </w:r>
      <w:r w:rsidRPr="00357E6C">
        <w:rPr>
          <w:sz w:val="30"/>
          <w:szCs w:val="30"/>
        </w:rPr>
        <w:lastRenderedPageBreak/>
        <w:t>предоставления сведений с выдачей или без выдачи документов, подтверждающих принятые административные решения, их дубликатов;</w:t>
      </w:r>
    </w:p>
    <w:p w:rsidR="007A5FEB" w:rsidRPr="00357E6C" w:rsidRDefault="007A5FEB">
      <w:pPr>
        <w:pStyle w:val="snoski"/>
        <w:divId w:val="2079548803"/>
        <w:rPr>
          <w:sz w:val="30"/>
          <w:szCs w:val="30"/>
        </w:rPr>
      </w:pPr>
      <w:r w:rsidRPr="00357E6C">
        <w:rPr>
          <w:sz w:val="30"/>
          <w:szCs w:val="30"/>
        </w:rP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7A5FEB" w:rsidRPr="00357E6C" w:rsidRDefault="007A5FEB">
      <w:pPr>
        <w:pStyle w:val="snoski"/>
        <w:divId w:val="2079548803"/>
        <w:rPr>
          <w:sz w:val="30"/>
          <w:szCs w:val="30"/>
        </w:rPr>
      </w:pPr>
      <w:r w:rsidRPr="00357E6C">
        <w:rPr>
          <w:sz w:val="30"/>
          <w:szCs w:val="30"/>
        </w:rP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7A5FEB" w:rsidRPr="00357E6C" w:rsidRDefault="007A5FEB">
      <w:pPr>
        <w:pStyle w:val="snoski"/>
        <w:divId w:val="2079548803"/>
        <w:rPr>
          <w:sz w:val="30"/>
          <w:szCs w:val="30"/>
        </w:rPr>
      </w:pPr>
      <w:bookmarkStart w:id="124" w:name="a18"/>
      <w:bookmarkEnd w:id="124"/>
      <w:r w:rsidRPr="00357E6C">
        <w:rPr>
          <w:sz w:val="30"/>
          <w:szCs w:val="30"/>
          <w:vertAlign w:val="superscript"/>
        </w:rPr>
        <w:t>2</w:t>
      </w:r>
      <w:r w:rsidRPr="00357E6C">
        <w:rPr>
          <w:sz w:val="30"/>
          <w:szCs w:val="30"/>
        </w:rPr>
        <w:t xml:space="preserve"> В отношении подпунктов </w:t>
      </w:r>
      <w:hyperlink w:anchor="a1366" w:tooltip="+" w:history="1">
        <w:r w:rsidRPr="00357E6C">
          <w:rPr>
            <w:rStyle w:val="a5"/>
            <w:sz w:val="30"/>
            <w:szCs w:val="30"/>
          </w:rPr>
          <w:t>3.4.2</w:t>
        </w:r>
      </w:hyperlink>
      <w:r w:rsidRPr="00357E6C">
        <w:rPr>
          <w:sz w:val="30"/>
          <w:szCs w:val="30"/>
        </w:rPr>
        <w:t xml:space="preserve"> и </w:t>
      </w:r>
      <w:hyperlink w:anchor="a1370" w:tooltip="+" w:history="1">
        <w:r w:rsidRPr="00357E6C">
          <w:rPr>
            <w:rStyle w:val="a5"/>
            <w:sz w:val="30"/>
            <w:szCs w:val="30"/>
          </w:rPr>
          <w:t>3.4.6</w:t>
        </w:r>
      </w:hyperlink>
      <w:r w:rsidRPr="00357E6C">
        <w:rPr>
          <w:sz w:val="30"/>
          <w:szCs w:val="30"/>
        </w:rPr>
        <w:t xml:space="preserve"> пункта 3.4 настоящего единого перечня – за исключением застройки территории садоводческих товариществ;</w:t>
      </w:r>
    </w:p>
    <w:p w:rsidR="007A5FEB" w:rsidRPr="00357E6C" w:rsidRDefault="007A5FEB">
      <w:pPr>
        <w:pStyle w:val="snoski"/>
        <w:divId w:val="2079548803"/>
        <w:rPr>
          <w:sz w:val="30"/>
          <w:szCs w:val="30"/>
        </w:rPr>
      </w:pPr>
      <w:r w:rsidRPr="00357E6C">
        <w:rPr>
          <w:sz w:val="30"/>
          <w:szCs w:val="30"/>
        </w:rPr>
        <w:t xml:space="preserve">в отношении </w:t>
      </w:r>
      <w:hyperlink w:anchor="a1367" w:tooltip="+" w:history="1">
        <w:r w:rsidRPr="00357E6C">
          <w:rPr>
            <w:rStyle w:val="a5"/>
            <w:sz w:val="30"/>
            <w:szCs w:val="30"/>
          </w:rPr>
          <w:t>подпункта 3.4.3</w:t>
        </w:r>
      </w:hyperlink>
      <w:r w:rsidRPr="00357E6C">
        <w:rPr>
          <w:sz w:val="30"/>
          <w:szCs w:val="30"/>
        </w:rPr>
        <w:t xml:space="preserve"> пункта 3.4 настоящего единого перечня – за исключением:</w:t>
      </w:r>
    </w:p>
    <w:p w:rsidR="007A5FEB" w:rsidRPr="00357E6C" w:rsidRDefault="007A5FEB">
      <w:pPr>
        <w:pStyle w:val="snoski"/>
        <w:divId w:val="2079548803"/>
        <w:rPr>
          <w:sz w:val="30"/>
          <w:szCs w:val="30"/>
        </w:rPr>
      </w:pPr>
      <w:r w:rsidRPr="00357E6C">
        <w:rPr>
          <w:sz w:val="30"/>
          <w:szCs w:val="30"/>
        </w:rPr>
        <w:t>капитальных строений (зданий, сооружений) жилищного и социально-культурного назначения, размещаемых в соответствии с утвержденными в порядке, установленном законодательством в области архитектурной, градостроительной и строительной деятельности, генеральными планами поселков городского типа и сельских населенных пунктов, градостроительными проектами детального планирования;</w:t>
      </w:r>
    </w:p>
    <w:p w:rsidR="007A5FEB" w:rsidRPr="00357E6C" w:rsidRDefault="007A5FEB">
      <w:pPr>
        <w:pStyle w:val="snoski"/>
        <w:divId w:val="2079548803"/>
        <w:rPr>
          <w:sz w:val="30"/>
          <w:szCs w:val="30"/>
        </w:rPr>
      </w:pPr>
      <w:r w:rsidRPr="00357E6C">
        <w:rPr>
          <w:sz w:val="30"/>
          <w:szCs w:val="30"/>
        </w:rPr>
        <w:t>объектов, предпроектная (предынвестиционная) документация на которые разрабатывается в форме задания на разработку проектной документации;</w:t>
      </w:r>
    </w:p>
    <w:p w:rsidR="007A5FEB" w:rsidRPr="00357E6C" w:rsidRDefault="007A5FEB">
      <w:pPr>
        <w:pStyle w:val="snoski"/>
        <w:divId w:val="2079548803"/>
        <w:rPr>
          <w:sz w:val="30"/>
          <w:szCs w:val="30"/>
        </w:rPr>
      </w:pPr>
      <w:r w:rsidRPr="00357E6C">
        <w:rPr>
          <w:sz w:val="30"/>
          <w:szCs w:val="30"/>
        </w:rPr>
        <w:t>реконструкции, технической модернизации объектов,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окружающую среду и (или) использованием природных ресурсов;</w:t>
      </w:r>
    </w:p>
    <w:p w:rsidR="007A5FEB" w:rsidRPr="00357E6C" w:rsidRDefault="007A5FEB">
      <w:pPr>
        <w:pStyle w:val="snoski"/>
        <w:divId w:val="2079548803"/>
        <w:rPr>
          <w:sz w:val="30"/>
          <w:szCs w:val="30"/>
        </w:rPr>
      </w:pPr>
      <w:r w:rsidRPr="00357E6C">
        <w:rPr>
          <w:sz w:val="30"/>
          <w:szCs w:val="30"/>
        </w:rPr>
        <w:t xml:space="preserve">возведения, реконструкции, технической модернизации объектов, проектные решения по которым при внесении изменений в предпроектную (предынвестиционную) документацию не связаны с увеличением </w:t>
      </w:r>
      <w:r w:rsidRPr="00357E6C">
        <w:rPr>
          <w:sz w:val="30"/>
          <w:szCs w:val="30"/>
        </w:rPr>
        <w:lastRenderedPageBreak/>
        <w:t>воздействия на окружающую среду и (или) использования природных ресурсов, установленных в утвержденной предпроектной (предынвестиционной) документации;</w:t>
      </w:r>
    </w:p>
    <w:p w:rsidR="007A5FEB" w:rsidRPr="00357E6C" w:rsidRDefault="007A5FEB">
      <w:pPr>
        <w:pStyle w:val="snoski"/>
        <w:divId w:val="2079548803"/>
        <w:rPr>
          <w:sz w:val="30"/>
          <w:szCs w:val="30"/>
        </w:rPr>
      </w:pPr>
      <w:r w:rsidRPr="00357E6C">
        <w:rPr>
          <w:sz w:val="30"/>
          <w:szCs w:val="30"/>
        </w:rPr>
        <w:t>возведения на территории заказчиков объектов, не связанных с воздействием на окружающую среду и (или) использованием природных ресурсов;</w:t>
      </w:r>
    </w:p>
    <w:p w:rsidR="007A5FEB" w:rsidRPr="00357E6C" w:rsidRDefault="007A5FEB">
      <w:pPr>
        <w:pStyle w:val="snoski"/>
        <w:divId w:val="2079548803"/>
        <w:rPr>
          <w:sz w:val="30"/>
          <w:szCs w:val="30"/>
        </w:rPr>
      </w:pPr>
      <w:r w:rsidRPr="00357E6C">
        <w:rPr>
          <w:sz w:val="30"/>
          <w:szCs w:val="30"/>
        </w:rPr>
        <w:t>объектов санаторно-курортных и оздоровительных организаций, размещение которых предусматривается в границах курортов и зон отдыха (кроме размещения этих объектов в границах особо охраняемых природных территорий);</w:t>
      </w:r>
    </w:p>
    <w:p w:rsidR="007A5FEB" w:rsidRPr="00357E6C" w:rsidRDefault="007A5FEB">
      <w:pPr>
        <w:pStyle w:val="snoski"/>
        <w:divId w:val="2079548803"/>
        <w:rPr>
          <w:sz w:val="30"/>
          <w:szCs w:val="30"/>
        </w:rPr>
      </w:pPr>
      <w:r w:rsidRPr="00357E6C">
        <w:rPr>
          <w:sz w:val="30"/>
          <w:szCs w:val="30"/>
        </w:rPr>
        <w:t>в отношении подпунктов </w:t>
      </w:r>
      <w:hyperlink w:anchor="a1368" w:tooltip="+" w:history="1">
        <w:r w:rsidRPr="00357E6C">
          <w:rPr>
            <w:rStyle w:val="a5"/>
            <w:sz w:val="30"/>
            <w:szCs w:val="30"/>
          </w:rPr>
          <w:t>3.4.4</w:t>
        </w:r>
      </w:hyperlink>
      <w:r w:rsidRPr="00357E6C">
        <w:rPr>
          <w:sz w:val="30"/>
          <w:szCs w:val="30"/>
        </w:rPr>
        <w:t xml:space="preserve"> и 3.4.5 пункта 3.4 настоящего единого перечня – за исключением:</w:t>
      </w:r>
    </w:p>
    <w:p w:rsidR="007A5FEB" w:rsidRPr="00357E6C" w:rsidRDefault="007A5FEB">
      <w:pPr>
        <w:pStyle w:val="snoski"/>
        <w:divId w:val="2079548803"/>
        <w:rPr>
          <w:sz w:val="30"/>
          <w:szCs w:val="30"/>
        </w:rPr>
      </w:pPr>
      <w:r w:rsidRPr="00357E6C">
        <w:rPr>
          <w:sz w:val="30"/>
          <w:szCs w:val="30"/>
        </w:rPr>
        <w:t>реконструкции, модернизации, технической модернизации объектов,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окружающую среду и (или) использованием природных ресурсов;</w:t>
      </w:r>
    </w:p>
    <w:p w:rsidR="007A5FEB" w:rsidRPr="00357E6C" w:rsidRDefault="007A5FEB">
      <w:pPr>
        <w:pStyle w:val="snoski"/>
        <w:divId w:val="2079548803"/>
        <w:rPr>
          <w:sz w:val="30"/>
          <w:szCs w:val="30"/>
        </w:rPr>
      </w:pPr>
      <w:r w:rsidRPr="00357E6C">
        <w:rPr>
          <w:sz w:val="30"/>
          <w:szCs w:val="30"/>
        </w:rPr>
        <w:t>возведения, реконструкции, модернизации, технической модернизации объектов, проектные решения по которым при внесении изменений в архитектурные или при одностадийной разработке проектной документации строительные проекты не связаны с увеличением воздействия на окружающую среду и (или) использования природных ресурсов, установленных в утвержденной проектной документации;</w:t>
      </w:r>
    </w:p>
    <w:p w:rsidR="007A5FEB" w:rsidRPr="00357E6C" w:rsidRDefault="007A5FEB">
      <w:pPr>
        <w:pStyle w:val="snoski"/>
        <w:divId w:val="2079548803"/>
        <w:rPr>
          <w:sz w:val="30"/>
          <w:szCs w:val="30"/>
        </w:rPr>
      </w:pPr>
      <w:r w:rsidRPr="00357E6C">
        <w:rPr>
          <w:sz w:val="30"/>
          <w:szCs w:val="30"/>
        </w:rPr>
        <w:t>возведения на территории заказчиков объектов, не связанных с воздействием на окружающую среду и (или) использованием природных ресурсов;</w:t>
      </w:r>
    </w:p>
    <w:p w:rsidR="007A5FEB" w:rsidRPr="00357E6C" w:rsidRDefault="007A5FEB">
      <w:pPr>
        <w:pStyle w:val="snoski"/>
        <w:divId w:val="2079548803"/>
        <w:rPr>
          <w:sz w:val="30"/>
          <w:szCs w:val="30"/>
        </w:rPr>
      </w:pPr>
      <w:r w:rsidRPr="00357E6C">
        <w:rPr>
          <w:sz w:val="30"/>
          <w:szCs w:val="30"/>
        </w:rPr>
        <w:t>объектов санаторно-курортных и оздоровительных организаций, размещение которых предусматривается в границах курортов и зон отдыха (кроме размещения этих объектов в границах особо охраняемых природных территорий);</w:t>
      </w:r>
    </w:p>
    <w:p w:rsidR="007A5FEB" w:rsidRPr="00357E6C" w:rsidRDefault="007A5FEB">
      <w:pPr>
        <w:pStyle w:val="snoski"/>
        <w:divId w:val="2079548803"/>
        <w:rPr>
          <w:sz w:val="30"/>
          <w:szCs w:val="30"/>
        </w:rPr>
      </w:pPr>
      <w:r w:rsidRPr="00357E6C">
        <w:rPr>
          <w:sz w:val="30"/>
          <w:szCs w:val="30"/>
        </w:rPr>
        <w:t>объектов, размещение которых предусматривается в границах природных территорий, подлежащих специальной охране, в случае, если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разработки проектной документации;</w:t>
      </w:r>
    </w:p>
    <w:p w:rsidR="007A5FEB" w:rsidRPr="00357E6C" w:rsidRDefault="007A5FEB">
      <w:pPr>
        <w:pStyle w:val="snoski"/>
        <w:divId w:val="2079548803"/>
        <w:rPr>
          <w:sz w:val="30"/>
          <w:szCs w:val="30"/>
        </w:rPr>
      </w:pPr>
      <w:r w:rsidRPr="00357E6C">
        <w:rPr>
          <w:sz w:val="30"/>
          <w:szCs w:val="30"/>
        </w:rPr>
        <w:lastRenderedPageBreak/>
        <w:t>объектов, входящих в перечень исключений, указанных в </w:t>
      </w:r>
      <w:hyperlink r:id="rId20" w:anchor="a149" w:tooltip="+" w:history="1">
        <w:r w:rsidRPr="00357E6C">
          <w:rPr>
            <w:rStyle w:val="a5"/>
            <w:sz w:val="30"/>
            <w:szCs w:val="30"/>
          </w:rPr>
          <w:t>статье 7</w:t>
        </w:r>
      </w:hyperlink>
      <w:r w:rsidRPr="00357E6C">
        <w:rPr>
          <w:sz w:val="30"/>
          <w:szCs w:val="30"/>
        </w:rPr>
        <w:t xml:space="preserve">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w:t>
      </w:r>
    </w:p>
    <w:p w:rsidR="007A5FEB" w:rsidRPr="00357E6C" w:rsidRDefault="007A5FEB">
      <w:pPr>
        <w:pStyle w:val="snoski"/>
        <w:divId w:val="2079548803"/>
        <w:rPr>
          <w:sz w:val="30"/>
          <w:szCs w:val="30"/>
        </w:rPr>
      </w:pPr>
      <w:r w:rsidRPr="00357E6C">
        <w:rPr>
          <w:sz w:val="30"/>
          <w:szCs w:val="30"/>
        </w:rPr>
        <w:t>Перечень объектов, для которых проводится оценка воздействия на окружающую среду, определен в </w:t>
      </w:r>
      <w:hyperlink r:id="rId21" w:anchor="a149" w:tooltip="+" w:history="1">
        <w:r w:rsidRPr="00357E6C">
          <w:rPr>
            <w:rStyle w:val="a5"/>
            <w:sz w:val="30"/>
            <w:szCs w:val="30"/>
          </w:rPr>
          <w:t>статье 7</w:t>
        </w:r>
      </w:hyperlink>
      <w:r w:rsidRPr="00357E6C">
        <w:rPr>
          <w:sz w:val="30"/>
          <w:szCs w:val="30"/>
        </w:rP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7A5FEB" w:rsidRPr="00357E6C" w:rsidRDefault="007A5FEB">
      <w:pPr>
        <w:pStyle w:val="snoski"/>
        <w:divId w:val="2079548803"/>
        <w:rPr>
          <w:sz w:val="30"/>
          <w:szCs w:val="30"/>
        </w:rPr>
      </w:pPr>
      <w:r w:rsidRPr="00357E6C">
        <w:rPr>
          <w:sz w:val="30"/>
          <w:szCs w:val="30"/>
        </w:rPr>
        <w:t xml:space="preserve">в отношении </w:t>
      </w:r>
      <w:hyperlink w:anchor="a1372" w:tooltip="+" w:history="1">
        <w:r w:rsidRPr="00357E6C">
          <w:rPr>
            <w:rStyle w:val="a5"/>
            <w:sz w:val="30"/>
            <w:szCs w:val="30"/>
          </w:rPr>
          <w:t>подпункта 3.4.8</w:t>
        </w:r>
      </w:hyperlink>
      <w:r w:rsidRPr="00357E6C">
        <w:rPr>
          <w:sz w:val="30"/>
          <w:szCs w:val="30"/>
        </w:rPr>
        <w:t xml:space="preserve"> пункта 3.4 настоящего единого перечня – за исключением проектной документации на строительство и эксплуатацию одиночных водозаборов для добычи подземных вод;</w:t>
      </w:r>
    </w:p>
    <w:p w:rsidR="007A5FEB" w:rsidRPr="00357E6C" w:rsidRDefault="007A5FEB">
      <w:pPr>
        <w:pStyle w:val="snoski"/>
        <w:divId w:val="2079548803"/>
        <w:rPr>
          <w:sz w:val="30"/>
          <w:szCs w:val="30"/>
        </w:rPr>
      </w:pPr>
      <w:r w:rsidRPr="00357E6C">
        <w:rPr>
          <w:sz w:val="30"/>
          <w:szCs w:val="30"/>
        </w:rPr>
        <w:t xml:space="preserve">в отношении </w:t>
      </w:r>
      <w:hyperlink w:anchor="a1373" w:tooltip="+" w:history="1">
        <w:r w:rsidRPr="00357E6C">
          <w:rPr>
            <w:rStyle w:val="a5"/>
            <w:sz w:val="30"/>
            <w:szCs w:val="30"/>
          </w:rPr>
          <w:t>подпункта 3.4.9</w:t>
        </w:r>
      </w:hyperlink>
      <w:r w:rsidRPr="00357E6C">
        <w:rPr>
          <w:sz w:val="30"/>
          <w:szCs w:val="30"/>
        </w:rPr>
        <w:t xml:space="preserve"> пункта 3.4 настоящего единого перечня – за исключением использования, обезвреживания:</w:t>
      </w:r>
    </w:p>
    <w:p w:rsidR="007A5FEB" w:rsidRPr="00357E6C" w:rsidRDefault="007A5FEB">
      <w:pPr>
        <w:pStyle w:val="snoski"/>
        <w:divId w:val="2079548803"/>
        <w:rPr>
          <w:sz w:val="30"/>
          <w:szCs w:val="30"/>
        </w:rPr>
      </w:pPr>
      <w:r w:rsidRPr="00357E6C">
        <w:rPr>
          <w:sz w:val="30"/>
          <w:szCs w:val="30"/>
        </w:rPr>
        <w:t>отходов, трупов животных научными организациями для выполнения научно-исследовательских, опытно-конструкторских и опытно-технологических работ;</w:t>
      </w:r>
    </w:p>
    <w:p w:rsidR="007A5FEB" w:rsidRPr="00357E6C" w:rsidRDefault="007A5FEB">
      <w:pPr>
        <w:pStyle w:val="snoski"/>
        <w:divId w:val="2079548803"/>
        <w:rPr>
          <w:sz w:val="30"/>
          <w:szCs w:val="30"/>
        </w:rPr>
      </w:pPr>
      <w:r w:rsidRPr="00357E6C">
        <w:rPr>
          <w:sz w:val="30"/>
          <w:szCs w:val="30"/>
        </w:rPr>
        <w:t>отходов, трупов животных при проведении противоэпизоотических мероприятий и лабораторных исследований (испытаний) в области ветеринарной деятельности;</w:t>
      </w:r>
    </w:p>
    <w:p w:rsidR="007A5FEB" w:rsidRPr="00357E6C" w:rsidRDefault="007A5FEB">
      <w:pPr>
        <w:pStyle w:val="snoski"/>
        <w:divId w:val="2079548803"/>
        <w:rPr>
          <w:sz w:val="30"/>
          <w:szCs w:val="30"/>
        </w:rPr>
      </w:pPr>
      <w:r w:rsidRPr="00357E6C">
        <w:rPr>
          <w:sz w:val="30"/>
          <w:szCs w:val="30"/>
        </w:rPr>
        <w:t>медицинских отходов организациями здравоохранения, иными организациями и индивидуальными предпринимателями, осуществляющими медицинскую деятельность;</w:t>
      </w:r>
    </w:p>
    <w:p w:rsidR="007A5FEB" w:rsidRPr="00357E6C" w:rsidRDefault="007A5FEB">
      <w:pPr>
        <w:pStyle w:val="snoski"/>
        <w:divId w:val="2079548803"/>
        <w:rPr>
          <w:sz w:val="30"/>
          <w:szCs w:val="30"/>
        </w:rPr>
      </w:pPr>
      <w:r w:rsidRPr="00357E6C">
        <w:rPr>
          <w:sz w:val="30"/>
          <w:szCs w:val="30"/>
        </w:rPr>
        <w:t>отходов взрывчатых веществ и материалов объектов оборонной, военной инфраструктуры;</w:t>
      </w:r>
    </w:p>
    <w:p w:rsidR="007A5FEB" w:rsidRPr="00357E6C" w:rsidRDefault="007A5FEB">
      <w:pPr>
        <w:pStyle w:val="snoski"/>
        <w:divId w:val="2079548803"/>
        <w:rPr>
          <w:sz w:val="30"/>
          <w:szCs w:val="30"/>
        </w:rPr>
      </w:pPr>
      <w:r w:rsidRPr="00357E6C">
        <w:rPr>
          <w:sz w:val="30"/>
          <w:szCs w:val="30"/>
        </w:rPr>
        <w:t xml:space="preserve">в отношении </w:t>
      </w:r>
      <w:hyperlink w:anchor="a1374" w:tooltip="+" w:history="1">
        <w:r w:rsidRPr="00357E6C">
          <w:rPr>
            <w:rStyle w:val="a5"/>
            <w:sz w:val="30"/>
            <w:szCs w:val="30"/>
          </w:rPr>
          <w:t>подпункта 3.4.17</w:t>
        </w:r>
      </w:hyperlink>
      <w:r w:rsidRPr="00357E6C">
        <w:rPr>
          <w:sz w:val="30"/>
          <w:szCs w:val="30"/>
        </w:rPr>
        <w:t xml:space="preserve"> пункта 3.4 настоящего единого перечня – за исключением проектов технических условий, изменений,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p w:rsidR="007A5FEB" w:rsidRPr="00357E6C" w:rsidRDefault="007A5FEB">
      <w:pPr>
        <w:pStyle w:val="snoski"/>
        <w:divId w:val="2079548803"/>
        <w:rPr>
          <w:sz w:val="30"/>
          <w:szCs w:val="30"/>
        </w:rPr>
      </w:pPr>
      <w:r w:rsidRPr="00357E6C">
        <w:rPr>
          <w:sz w:val="30"/>
          <w:szCs w:val="30"/>
        </w:rPr>
        <w:t xml:space="preserve">в отношении </w:t>
      </w:r>
      <w:hyperlink w:anchor="a1375" w:tooltip="+" w:history="1">
        <w:r w:rsidRPr="00357E6C">
          <w:rPr>
            <w:rStyle w:val="a5"/>
            <w:sz w:val="30"/>
            <w:szCs w:val="30"/>
          </w:rPr>
          <w:t>подпункта 3.4.18</w:t>
        </w:r>
      </w:hyperlink>
      <w:r w:rsidRPr="00357E6C">
        <w:rPr>
          <w:sz w:val="30"/>
          <w:szCs w:val="30"/>
        </w:rPr>
        <w:t xml:space="preserve"> пункта 3.4 настоящего единого перечня – объектов, для которых проводится оценка воздействия на окружающую среду, указанных в подпунктах </w:t>
      </w:r>
      <w:hyperlink r:id="rId22" w:anchor="a150" w:tooltip="+" w:history="1">
        <w:r w:rsidRPr="00357E6C">
          <w:rPr>
            <w:rStyle w:val="a5"/>
            <w:sz w:val="30"/>
            <w:szCs w:val="30"/>
          </w:rPr>
          <w:t>1.1–1.5</w:t>
        </w:r>
      </w:hyperlink>
      <w:r w:rsidRPr="00357E6C">
        <w:rPr>
          <w:sz w:val="30"/>
          <w:szCs w:val="30"/>
        </w:rPr>
        <w:t xml:space="preserve">, </w:t>
      </w:r>
      <w:hyperlink r:id="rId23" w:anchor="a151" w:tooltip="+" w:history="1">
        <w:r w:rsidRPr="00357E6C">
          <w:rPr>
            <w:rStyle w:val="a5"/>
            <w:sz w:val="30"/>
            <w:szCs w:val="30"/>
          </w:rPr>
          <w:t>1.8</w:t>
        </w:r>
      </w:hyperlink>
      <w:r w:rsidRPr="00357E6C">
        <w:rPr>
          <w:sz w:val="30"/>
          <w:szCs w:val="30"/>
        </w:rPr>
        <w:t xml:space="preserve">, 1.9, </w:t>
      </w:r>
      <w:hyperlink r:id="rId24" w:anchor="a152" w:tooltip="+" w:history="1">
        <w:r w:rsidRPr="00357E6C">
          <w:rPr>
            <w:rStyle w:val="a5"/>
            <w:sz w:val="30"/>
            <w:szCs w:val="30"/>
          </w:rPr>
          <w:t>1.12</w:t>
        </w:r>
      </w:hyperlink>
      <w:r w:rsidRPr="00357E6C">
        <w:rPr>
          <w:sz w:val="30"/>
          <w:szCs w:val="30"/>
        </w:rPr>
        <w:t xml:space="preserve">, 1.13, </w:t>
      </w:r>
      <w:hyperlink r:id="rId25" w:anchor="a153" w:tooltip="+" w:history="1">
        <w:r w:rsidRPr="00357E6C">
          <w:rPr>
            <w:rStyle w:val="a5"/>
            <w:sz w:val="30"/>
            <w:szCs w:val="30"/>
          </w:rPr>
          <w:t>1.21</w:t>
        </w:r>
      </w:hyperlink>
      <w:r w:rsidRPr="00357E6C">
        <w:rPr>
          <w:sz w:val="30"/>
          <w:szCs w:val="30"/>
        </w:rPr>
        <w:t xml:space="preserve"> и 1.22 пункта 1 статьи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7A5FEB" w:rsidRPr="00357E6C" w:rsidRDefault="007A5FEB">
      <w:pPr>
        <w:pStyle w:val="snoski"/>
        <w:divId w:val="2079548803"/>
        <w:rPr>
          <w:sz w:val="30"/>
          <w:szCs w:val="30"/>
        </w:rPr>
      </w:pPr>
      <w:bookmarkStart w:id="125" w:name="a20"/>
      <w:bookmarkEnd w:id="125"/>
      <w:r w:rsidRPr="00357E6C">
        <w:rPr>
          <w:sz w:val="30"/>
          <w:szCs w:val="30"/>
          <w:vertAlign w:val="superscript"/>
        </w:rPr>
        <w:lastRenderedPageBreak/>
        <w:t>3</w:t>
      </w:r>
      <w:r w:rsidRPr="00357E6C">
        <w:rPr>
          <w:sz w:val="30"/>
          <w:szCs w:val="30"/>
        </w:rP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7A5FEB" w:rsidRPr="00357E6C" w:rsidRDefault="007A5FEB">
      <w:pPr>
        <w:pStyle w:val="snoski"/>
        <w:divId w:val="2079548803"/>
        <w:rPr>
          <w:sz w:val="30"/>
          <w:szCs w:val="30"/>
        </w:rPr>
      </w:pPr>
      <w:bookmarkStart w:id="126" w:name="a21"/>
      <w:bookmarkEnd w:id="126"/>
      <w:r w:rsidRPr="00357E6C">
        <w:rPr>
          <w:sz w:val="30"/>
          <w:szCs w:val="30"/>
          <w:vertAlign w:val="superscript"/>
        </w:rPr>
        <w:t>4</w:t>
      </w:r>
      <w:r w:rsidRPr="00357E6C">
        <w:rPr>
          <w:sz w:val="30"/>
          <w:szCs w:val="30"/>
        </w:rP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7A5FEB" w:rsidRPr="00357E6C" w:rsidRDefault="007A5FEB">
      <w:pPr>
        <w:pStyle w:val="snoski"/>
        <w:divId w:val="2079548803"/>
        <w:rPr>
          <w:sz w:val="30"/>
          <w:szCs w:val="30"/>
        </w:rPr>
      </w:pPr>
      <w:bookmarkStart w:id="127" w:name="a22"/>
      <w:bookmarkEnd w:id="127"/>
      <w:r w:rsidRPr="00357E6C">
        <w:rPr>
          <w:sz w:val="30"/>
          <w:szCs w:val="30"/>
          <w:vertAlign w:val="superscript"/>
        </w:rPr>
        <w:t>5</w:t>
      </w:r>
      <w:r w:rsidRPr="00357E6C">
        <w:rPr>
          <w:sz w:val="30"/>
          <w:szCs w:val="30"/>
        </w:rPr>
        <w:t xml:space="preserve"> За исключением случаев, предусмотренных в </w:t>
      </w:r>
      <w:hyperlink r:id="rId26" w:anchor="a628" w:tooltip="+" w:history="1">
        <w:r w:rsidRPr="00357E6C">
          <w:rPr>
            <w:rStyle w:val="a5"/>
            <w:sz w:val="30"/>
            <w:szCs w:val="30"/>
          </w:rPr>
          <w:t>пункте 4</w:t>
        </w:r>
      </w:hyperlink>
      <w:r w:rsidRPr="00357E6C">
        <w:rPr>
          <w:sz w:val="30"/>
          <w:szCs w:val="30"/>
        </w:rPr>
        <w:t xml:space="preserve"> статьи 214 Кодекса Республики Беларусь о культуре.</w:t>
      </w:r>
    </w:p>
    <w:p w:rsidR="007A5FEB" w:rsidRPr="00357E6C" w:rsidRDefault="007A5FEB">
      <w:pPr>
        <w:pStyle w:val="snoski"/>
        <w:divId w:val="2079548803"/>
        <w:rPr>
          <w:sz w:val="30"/>
          <w:szCs w:val="30"/>
        </w:rPr>
      </w:pPr>
      <w:bookmarkStart w:id="128" w:name="a23"/>
      <w:bookmarkEnd w:id="128"/>
      <w:r w:rsidRPr="00357E6C">
        <w:rPr>
          <w:sz w:val="30"/>
          <w:szCs w:val="30"/>
          <w:vertAlign w:val="superscript"/>
        </w:rPr>
        <w:t>6</w:t>
      </w:r>
      <w:r w:rsidRPr="00357E6C">
        <w:rPr>
          <w:sz w:val="30"/>
          <w:szCs w:val="30"/>
        </w:rPr>
        <w:t xml:space="preserve"> За исключением случаев размещения заказов на производство (приобретение непосредственно у их изготовителя) специальных материалов:</w:t>
      </w:r>
    </w:p>
    <w:p w:rsidR="007A5FEB" w:rsidRPr="00357E6C" w:rsidRDefault="007A5FEB">
      <w:pPr>
        <w:pStyle w:val="snoski"/>
        <w:divId w:val="2079548803"/>
        <w:rPr>
          <w:sz w:val="30"/>
          <w:szCs w:val="30"/>
        </w:rPr>
      </w:pPr>
      <w:r w:rsidRPr="00357E6C">
        <w:rPr>
          <w:sz w:val="30"/>
          <w:szCs w:val="30"/>
        </w:rPr>
        <w:t>в подчиненных Минфину государственных организациях, за деятельность которых уполномочен отвечать Департамент государственных знаков;</w:t>
      </w:r>
    </w:p>
    <w:p w:rsidR="007A5FEB" w:rsidRPr="00357E6C" w:rsidRDefault="007A5FEB">
      <w:pPr>
        <w:pStyle w:val="snoski"/>
        <w:divId w:val="2079548803"/>
        <w:rPr>
          <w:sz w:val="30"/>
          <w:szCs w:val="30"/>
        </w:rPr>
      </w:pPr>
      <w:r w:rsidRPr="00357E6C">
        <w:rPr>
          <w:sz w:val="30"/>
          <w:szCs w:val="30"/>
        </w:rPr>
        <w:t>подчиненными Минфину государственными организациями, за деятельность которых уполномочен отвечать Департамент государственных знаков.</w:t>
      </w:r>
    </w:p>
    <w:p w:rsidR="007A5FEB" w:rsidRPr="00357E6C" w:rsidRDefault="007A5FEB">
      <w:pPr>
        <w:pStyle w:val="snoski"/>
        <w:divId w:val="2079548803"/>
        <w:rPr>
          <w:sz w:val="30"/>
          <w:szCs w:val="30"/>
        </w:rPr>
      </w:pPr>
      <w:bookmarkStart w:id="129" w:name="a24"/>
      <w:bookmarkEnd w:id="129"/>
      <w:r w:rsidRPr="00357E6C">
        <w:rPr>
          <w:sz w:val="30"/>
          <w:szCs w:val="30"/>
          <w:vertAlign w:val="superscript"/>
        </w:rPr>
        <w:t>7</w:t>
      </w:r>
      <w:r w:rsidRPr="00357E6C">
        <w:rPr>
          <w:sz w:val="30"/>
          <w:szCs w:val="30"/>
        </w:rP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7A5FEB" w:rsidRPr="00357E6C" w:rsidRDefault="007A5FEB">
      <w:pPr>
        <w:pStyle w:val="snoski"/>
        <w:spacing w:after="240"/>
        <w:divId w:val="2079548803"/>
        <w:rPr>
          <w:sz w:val="30"/>
          <w:szCs w:val="30"/>
        </w:rPr>
      </w:pPr>
      <w:bookmarkStart w:id="130" w:name="a1001"/>
      <w:bookmarkEnd w:id="130"/>
      <w:r w:rsidRPr="00357E6C">
        <w:rPr>
          <w:sz w:val="30"/>
          <w:szCs w:val="30"/>
          <w:vertAlign w:val="superscript"/>
        </w:rPr>
        <w:t>8 </w:t>
      </w:r>
      <w:r w:rsidRPr="00357E6C">
        <w:rPr>
          <w:sz w:val="30"/>
          <w:szCs w:val="30"/>
        </w:rP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7A5FEB" w:rsidRPr="00357E6C" w:rsidRDefault="007A5FEB">
      <w:pPr>
        <w:pStyle w:val="comment"/>
        <w:divId w:val="2079548803"/>
        <w:rPr>
          <w:sz w:val="30"/>
          <w:szCs w:val="30"/>
        </w:rPr>
      </w:pPr>
      <w:r w:rsidRPr="00357E6C">
        <w:rPr>
          <w:sz w:val="30"/>
          <w:szCs w:val="30"/>
        </w:rPr>
        <w:lastRenderedPageBreak/>
        <w:t>Примечание. При обращении за осуществлением административных процедур, указанных в </w:t>
      </w:r>
      <w:hyperlink w:anchor="a19" w:tooltip="+" w:history="1">
        <w:r w:rsidRPr="00357E6C">
          <w:rPr>
            <w:rStyle w:val="a5"/>
            <w:sz w:val="30"/>
            <w:szCs w:val="30"/>
          </w:rPr>
          <w:t>подпункте 13.3</w:t>
        </w:r>
      </w:hyperlink>
      <w:r w:rsidRPr="00357E6C">
        <w:rPr>
          <w:sz w:val="30"/>
          <w:szCs w:val="30"/>
        </w:rPr>
        <w:t xml:space="preserve"> пункта 13 настоящего единого перечня, заинтересованным лицом является учредитель (учредители) средства массовой </w:t>
      </w:r>
      <w:r w:rsidRPr="00357E6C">
        <w:rPr>
          <w:rStyle w:val="shaplost"/>
          <w:sz w:val="30"/>
          <w:szCs w:val="30"/>
        </w:rPr>
        <w:t>информации</w:t>
      </w:r>
      <w:r w:rsidRPr="00357E6C">
        <w:rPr>
          <w:sz w:val="30"/>
          <w:szCs w:val="30"/>
        </w:rPr>
        <w:t>, в том числе физическое лицо.</w:t>
      </w:r>
    </w:p>
    <w:p w:rsidR="007A5FEB" w:rsidRPr="00357E6C" w:rsidRDefault="007A5FEB">
      <w:pPr>
        <w:pStyle w:val="newncpi"/>
        <w:divId w:val="2079548803"/>
        <w:rPr>
          <w:sz w:val="30"/>
          <w:szCs w:val="30"/>
        </w:rPr>
      </w:pPr>
      <w:r w:rsidRPr="00357E6C">
        <w:rPr>
          <w:sz w:val="30"/>
          <w:szCs w:val="30"/>
        </w:rPr>
        <w:t> </w:t>
      </w:r>
    </w:p>
    <w:p w:rsidR="007A5FEB" w:rsidRPr="00357E6C" w:rsidRDefault="007A5FEB">
      <w:pPr>
        <w:pStyle w:val="newncpi"/>
        <w:divId w:val="2079548803"/>
        <w:rPr>
          <w:sz w:val="30"/>
          <w:szCs w:val="30"/>
        </w:rPr>
      </w:pPr>
      <w:r w:rsidRPr="00357E6C">
        <w:rPr>
          <w:sz w:val="30"/>
          <w:szCs w:val="30"/>
        </w:rPr>
        <w:t> </w:t>
      </w:r>
    </w:p>
    <w:sectPr w:rsidR="007A5FEB" w:rsidRPr="00357E6C">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D8"/>
    <w:rsid w:val="00055498"/>
    <w:rsid w:val="00357E6C"/>
    <w:rsid w:val="003E2D8B"/>
    <w:rsid w:val="00495C2C"/>
    <w:rsid w:val="007A5FEB"/>
    <w:rsid w:val="007E53D8"/>
    <w:rsid w:val="0087643F"/>
    <w:rsid w:val="00DE78D8"/>
    <w:rsid w:val="00E40E30"/>
    <w:rsid w:val="00E54A3B"/>
    <w:rsid w:val="00E8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FEB"/>
    <w:rPr>
      <w:rFonts w:ascii="Tahoma" w:hAnsi="Tahoma" w:cs="Tahoma"/>
      <w:sz w:val="16"/>
      <w:szCs w:val="16"/>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styleId="a5">
    <w:name w:val="Hyperlink"/>
    <w:basedOn w:val="a0"/>
    <w:uiPriority w:val="99"/>
    <w:semiHidden/>
    <w:unhideWhenUsed/>
    <w:rPr>
      <w:color w:val="0000FF"/>
      <w:u w:val="single"/>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character" w:customStyle="1" w:styleId="shaplost">
    <w:name w:val="shaplost"/>
    <w:basedOn w:val="a0"/>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FEB"/>
    <w:rPr>
      <w:rFonts w:ascii="Tahoma" w:hAnsi="Tahoma" w:cs="Tahoma"/>
      <w:sz w:val="16"/>
      <w:szCs w:val="16"/>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styleId="a5">
    <w:name w:val="Hyperlink"/>
    <w:basedOn w:val="a0"/>
    <w:uiPriority w:val="99"/>
    <w:semiHidden/>
    <w:unhideWhenUsed/>
    <w:rPr>
      <w:color w:val="0000FF"/>
      <w:u w:val="single"/>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character" w:customStyle="1" w:styleId="shaplost">
    <w:name w:val="shaplost"/>
    <w:basedOn w:val="a0"/>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79439">
      <w:marLeft w:val="0"/>
      <w:marRight w:val="0"/>
      <w:marTop w:val="0"/>
      <w:marBottom w:val="0"/>
      <w:divBdr>
        <w:top w:val="none" w:sz="0" w:space="0" w:color="auto"/>
        <w:left w:val="none" w:sz="0" w:space="0" w:color="auto"/>
        <w:bottom w:val="none" w:sz="0" w:space="0" w:color="auto"/>
        <w:right w:val="none" w:sz="0" w:space="0" w:color="auto"/>
      </w:divBdr>
    </w:div>
    <w:div w:id="991905052">
      <w:marLeft w:val="0"/>
      <w:marRight w:val="0"/>
      <w:marTop w:val="0"/>
      <w:marBottom w:val="0"/>
      <w:divBdr>
        <w:top w:val="none" w:sz="0" w:space="0" w:color="auto"/>
        <w:left w:val="none" w:sz="0" w:space="0" w:color="auto"/>
        <w:bottom w:val="none" w:sz="0" w:space="0" w:color="auto"/>
        <w:right w:val="none" w:sz="0" w:space="0" w:color="auto"/>
      </w:divBdr>
    </w:div>
    <w:div w:id="207954880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emyankova_AV\Downloads\tx.dll%3fd=297613&amp;a=65" TargetMode="External"/><Relationship Id="rId13" Type="http://schemas.openxmlformats.org/officeDocument/2006/relationships/hyperlink" Target="file:///C:\Users\Demyankova_AV\Downloads\tx.dll%3fd=219924&amp;a=188" TargetMode="External"/><Relationship Id="rId18" Type="http://schemas.openxmlformats.org/officeDocument/2006/relationships/hyperlink" Target="file:///C:\Users\Demyankova_AV\Downloads\tx.dll%3fd=335494&amp;a=12" TargetMode="External"/><Relationship Id="rId26" Type="http://schemas.openxmlformats.org/officeDocument/2006/relationships/hyperlink" Target="file:///C:\Users\Demyankova_AV\Downloads\tx.dll%3fd=325942&amp;a=628" TargetMode="External"/><Relationship Id="rId3" Type="http://schemas.openxmlformats.org/officeDocument/2006/relationships/settings" Target="settings.xml"/><Relationship Id="rId21" Type="http://schemas.openxmlformats.org/officeDocument/2006/relationships/hyperlink" Target="file:///C:\Users\Demyankova_AV\Downloads\tx.dll%3fd=325410&amp;a=149" TargetMode="External"/><Relationship Id="rId7" Type="http://schemas.openxmlformats.org/officeDocument/2006/relationships/hyperlink" Target="file:///C:\Users\Demyankova_AV\Downloads\tx.dll%3fd=72740&amp;a=11" TargetMode="External"/><Relationship Id="rId12" Type="http://schemas.openxmlformats.org/officeDocument/2006/relationships/hyperlink" Target="file:///C:\Users\Demyankova_AV\Downloads\tx.dll%3fd=225784&amp;a=24" TargetMode="External"/><Relationship Id="rId17" Type="http://schemas.openxmlformats.org/officeDocument/2006/relationships/hyperlink" Target="file:///C:\Users\Demyankova_AV\Downloads\tx.dll%3fd=219924&amp;a=500" TargetMode="External"/><Relationship Id="rId25" Type="http://schemas.openxmlformats.org/officeDocument/2006/relationships/hyperlink" Target="file:///C:\Users\Demyankova_AV\Downloads\tx.dll%3fd=325410&amp;a=153" TargetMode="External"/><Relationship Id="rId2" Type="http://schemas.microsoft.com/office/2007/relationships/stylesWithEffects" Target="stylesWithEffects.xml"/><Relationship Id="rId16" Type="http://schemas.openxmlformats.org/officeDocument/2006/relationships/hyperlink" Target="file:///C:\Users\Demyankova_AV\Downloads\tx.dll%3fd=219924&amp;a=500" TargetMode="External"/><Relationship Id="rId20" Type="http://schemas.openxmlformats.org/officeDocument/2006/relationships/hyperlink" Target="file:///C:\Users\Demyankova_AV\Downloads\tx.dll%3fd=325410&amp;a=149" TargetMode="External"/><Relationship Id="rId1" Type="http://schemas.openxmlformats.org/officeDocument/2006/relationships/styles" Target="styles.xml"/><Relationship Id="rId6" Type="http://schemas.openxmlformats.org/officeDocument/2006/relationships/hyperlink" Target="file:///C:\Users\Demyankova_AV\Downloads\tx.dll%3fd=72740&amp;a=11" TargetMode="External"/><Relationship Id="rId11" Type="http://schemas.openxmlformats.org/officeDocument/2006/relationships/hyperlink" Target="file:///C:\Users\Demyankova_AV\Downloads\tx.dll%3fd=225784&amp;a=23" TargetMode="External"/><Relationship Id="rId24" Type="http://schemas.openxmlformats.org/officeDocument/2006/relationships/hyperlink" Target="file:///C:\Users\Demyankova_AV\Downloads\tx.dll%3fd=325410&amp;a=152" TargetMode="External"/><Relationship Id="rId5" Type="http://schemas.openxmlformats.org/officeDocument/2006/relationships/hyperlink" Target="file:///C:\Users\Demyankova_AV\Downloads\tx.dll%3fd=72740&amp;a=11" TargetMode="External"/><Relationship Id="rId15" Type="http://schemas.openxmlformats.org/officeDocument/2006/relationships/hyperlink" Target="file:///C:\Users\Demyankova_AV\Downloads\tx.dll%3fd=219924&amp;a=188" TargetMode="External"/><Relationship Id="rId23" Type="http://schemas.openxmlformats.org/officeDocument/2006/relationships/hyperlink" Target="file:///C:\Users\Demyankova_AV\Downloads\tx.dll%3fd=325410&amp;a=151" TargetMode="External"/><Relationship Id="rId28" Type="http://schemas.openxmlformats.org/officeDocument/2006/relationships/theme" Target="theme/theme1.xml"/><Relationship Id="rId10" Type="http://schemas.openxmlformats.org/officeDocument/2006/relationships/hyperlink" Target="file:///C:\Users\Demyankova_AV\Downloads\tx.dll%3fd=430629&amp;a=13" TargetMode="External"/><Relationship Id="rId19" Type="http://schemas.openxmlformats.org/officeDocument/2006/relationships/hyperlink" Target="file:///C:\Users\Demyankova_AV\Downloads\tx.dll%3fd=138053&amp;a=113" TargetMode="External"/><Relationship Id="rId4" Type="http://schemas.openxmlformats.org/officeDocument/2006/relationships/webSettings" Target="webSettings.xml"/><Relationship Id="rId9" Type="http://schemas.openxmlformats.org/officeDocument/2006/relationships/hyperlink" Target="file:///C:\Users\Demyankova_AV\Downloads\tx.dll%3fd=430629&amp;a=12" TargetMode="External"/><Relationship Id="rId14" Type="http://schemas.openxmlformats.org/officeDocument/2006/relationships/hyperlink" Target="file:///C:\Users\Demyankova_AV\Downloads\tx.dll%3fd=219924&amp;a=188" TargetMode="External"/><Relationship Id="rId22" Type="http://schemas.openxmlformats.org/officeDocument/2006/relationships/hyperlink" Target="file:///C:\Users\Demyankova_AV\Downloads\tx.dll%3fd=325410&amp;a=1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5439</Words>
  <Characters>31004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Демьянкова Анна Владимировна</dc:creator>
  <cp:lastModifiedBy>Демьянкова</cp:lastModifiedBy>
  <cp:revision>2</cp:revision>
  <dcterms:created xsi:type="dcterms:W3CDTF">2024-03-27T09:34:00Z</dcterms:created>
  <dcterms:modified xsi:type="dcterms:W3CDTF">2024-03-27T09:34:00Z</dcterms:modified>
</cp:coreProperties>
</file>