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4D" w:rsidRPr="00604A3C" w:rsidRDefault="009E024D" w:rsidP="0060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A3C">
        <w:rPr>
          <w:rFonts w:ascii="Times New Roman" w:hAnsi="Times New Roman"/>
          <w:b/>
          <w:sz w:val="28"/>
          <w:szCs w:val="28"/>
        </w:rPr>
        <w:t xml:space="preserve">КЛЮЧЕВЫЕ ДОСТИЖЕНИЯ РЕСПУБЛИКИ БЕЛАРУСЬ </w:t>
      </w:r>
      <w:r w:rsidRPr="00604A3C">
        <w:rPr>
          <w:rFonts w:ascii="Times New Roman" w:hAnsi="Times New Roman"/>
          <w:b/>
          <w:sz w:val="28"/>
          <w:szCs w:val="28"/>
        </w:rPr>
        <w:br/>
        <w:t>НА СОВРЕМЕННОМ ЭТАПЕ: ЦИФРЫ И ФАКТЫ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Как неоднократно подчеркивал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А.Г.Лукашенко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(в том числе 3 июля 2022 г. на церемонии возложения цветов и венков в мемориальном комплексе «Курган Славы»),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«самое главное, что мы сделали вместе – мы впервые в истории построили суверенное и независимое государство»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Нам действительно есть чем гордиться! Вот лишь некоторые цифры:</w:t>
      </w:r>
    </w:p>
    <w:p w:rsidR="009E024D" w:rsidRPr="00604A3C" w:rsidRDefault="009E024D" w:rsidP="008F642B">
      <w:pPr>
        <w:spacing w:after="0" w:line="240" w:lineRule="auto"/>
        <w:ind w:left="-851" w:firstLine="1560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Беларусь находится в категории стран с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очень высоким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уровнем человеческого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р</w:t>
      </w:r>
      <w:proofErr w:type="gramEnd"/>
      <w:r w:rsidR="008F642B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9B6638">
        <w:rPr>
          <w:rFonts w:ascii="Times New Roman" w:hAnsi="Times New Roman"/>
          <w:spacing w:val="-2"/>
          <w:sz w:val="28"/>
          <w:szCs w:val="28"/>
        </w:rPr>
        <w:t>р</w:t>
      </w:r>
      <w:bookmarkStart w:id="0" w:name="_GoBack"/>
      <w:bookmarkEnd w:id="0"/>
      <w:r w:rsidRPr="00604A3C">
        <w:rPr>
          <w:rFonts w:ascii="Times New Roman" w:hAnsi="Times New Roman"/>
          <w:spacing w:val="-2"/>
          <w:sz w:val="28"/>
          <w:szCs w:val="28"/>
        </w:rPr>
        <w:t xml:space="preserve">азвития (53-е место в Индексе человеческого развития за 2020 г.);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мировом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рейтинге счастья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World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Happiness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Report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Беларусь в 2022 г. 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</w:rPr>
        <w:t>улучшила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свои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позиции на 10 пунктов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и поднялась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на 65-е место (в 2021 и 2020 гг. республика находилась на 75-й строчке рейтинга);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bCs/>
          <w:spacing w:val="-2"/>
          <w:sz w:val="28"/>
          <w:szCs w:val="28"/>
        </w:rPr>
        <w:t>ВВП на душу</w:t>
      </w:r>
      <w:r w:rsidRPr="00604A3C">
        <w:rPr>
          <w:rFonts w:ascii="Times New Roman" w:hAnsi="Times New Roman"/>
          <w:bCs/>
          <w:spacing w:val="-2"/>
          <w:sz w:val="28"/>
          <w:szCs w:val="28"/>
        </w:rPr>
        <w:t xml:space="preserve"> населения по паритету покупательной способности </w:t>
      </w:r>
      <w:r w:rsidRPr="00604A3C">
        <w:rPr>
          <w:rFonts w:ascii="Times New Roman" w:hAnsi="Times New Roman"/>
          <w:b/>
          <w:bCs/>
          <w:spacing w:val="-2"/>
          <w:sz w:val="28"/>
          <w:szCs w:val="28"/>
        </w:rPr>
        <w:t>вырос</w:t>
      </w:r>
      <w:r w:rsidRPr="00604A3C">
        <w:rPr>
          <w:rFonts w:ascii="Times New Roman" w:hAnsi="Times New Roman"/>
          <w:bCs/>
          <w:spacing w:val="-2"/>
          <w:sz w:val="28"/>
          <w:szCs w:val="28"/>
        </w:rPr>
        <w:t xml:space="preserve"> с 2015 г. </w:t>
      </w:r>
      <w:r w:rsidRPr="00604A3C">
        <w:rPr>
          <w:rFonts w:ascii="Times New Roman" w:hAnsi="Times New Roman"/>
          <w:b/>
          <w:bCs/>
          <w:spacing w:val="-2"/>
          <w:sz w:val="28"/>
          <w:szCs w:val="28"/>
        </w:rPr>
        <w:t>на 20,5%</w:t>
      </w:r>
      <w:r w:rsidRPr="00604A3C">
        <w:rPr>
          <w:rFonts w:ascii="Times New Roman" w:hAnsi="Times New Roman"/>
          <w:bCs/>
          <w:spacing w:val="-2"/>
          <w:sz w:val="28"/>
          <w:szCs w:val="28"/>
        </w:rPr>
        <w:t xml:space="preserve"> и достиг 21,8 тыс. долл. США в 2021 г.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Национальная экономика – надежный базис качества жизни белорусских граждан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Промышленный комплекс – основа развития 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национальной</w:t>
      </w:r>
      <w:proofErr w:type="gramEnd"/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 экономики.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Промышленный комплекс формирует: почти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треть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создаваемого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ВВП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(27,1% в 2021 г.),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три четверти экспорта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(75–80%), значительную сумму валютных поступлений; обеспечивает рабочими местами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четверть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экономически активного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населения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 </w:t>
      </w:r>
    </w:p>
    <w:p w:rsidR="009E024D" w:rsidRPr="009B6638" w:rsidRDefault="009E024D" w:rsidP="009B663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Промышленность – одна из наиболее динамично развивающихся отраслей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белорусской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экономики. По итогам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2021 г.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промышленность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приросла на 6,5%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– это один из лучших результатов среди стран Евразийского экономического союза (ЕАЭС).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В 2021 г. промышленное производство в ЕАЭС увеличилось на 5,3% по сравнению с 2020 г. Рост наблюдался во всех государствах ЕАЭС: в Кыргызстане – на 9%, в Беларуси – </w:t>
      </w:r>
      <w:proofErr w:type="gramStart"/>
      <w:r w:rsidRPr="00604A3C">
        <w:rPr>
          <w:rFonts w:ascii="Times New Roman" w:hAnsi="Times New Roman"/>
          <w:i/>
          <w:spacing w:val="-2"/>
          <w:sz w:val="28"/>
          <w:szCs w:val="28"/>
        </w:rPr>
        <w:t>на</w:t>
      </w:r>
      <w:proofErr w:type="gram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6,5%, в России – на 5,3%, в Казахстане – на 3,8%, в Армении – на 3,3%.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В мировом рейтинге по </w:t>
      </w:r>
      <w:r w:rsidRPr="00604A3C">
        <w:rPr>
          <w:rFonts w:ascii="Times New Roman" w:hAnsi="Times New Roman"/>
          <w:b/>
          <w:bCs/>
          <w:iCs/>
          <w:spacing w:val="-2"/>
          <w:sz w:val="28"/>
          <w:szCs w:val="28"/>
        </w:rPr>
        <w:t>индексу конкурентоспособности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 промышленности Беларусь расположилась на </w:t>
      </w:r>
      <w:r w:rsidRPr="00604A3C">
        <w:rPr>
          <w:rFonts w:ascii="Times New Roman" w:hAnsi="Times New Roman"/>
          <w:b/>
          <w:bCs/>
          <w:iCs/>
          <w:spacing w:val="-2"/>
          <w:sz w:val="28"/>
          <w:szCs w:val="28"/>
        </w:rPr>
        <w:t>47-й позиции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 (из 152 стран). 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>Мы занимаем достойную нишу по многим товарным позициям и рынкам: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Беларусь входит в число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лидеров по производству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карьерных самосвалов торговой марки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«БЕЛАЗ»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калийных удобрений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На каждом заводе Беларуси есть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топовые</w:t>
      </w:r>
      <w:proofErr w:type="spellEnd"/>
      <w:r w:rsidRPr="00604A3C">
        <w:rPr>
          <w:rFonts w:ascii="Times New Roman" w:hAnsi="Times New Roman"/>
          <w:b/>
          <w:spacing w:val="-2"/>
          <w:sz w:val="28"/>
          <w:szCs w:val="28"/>
        </w:rPr>
        <w:t>» машины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Минском тракторном заводе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самая востребованная машина была создана еще нашими дедами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–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трактор «Беларус-82.1» разных модификаций. Сегодня он </w:t>
      </w: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 xml:space="preserve">является одним из самых популярных и продаваемых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(по качеству и цене шутя </w:t>
      </w:r>
      <w:proofErr w:type="gramStart"/>
      <w:r w:rsidRPr="00604A3C">
        <w:rPr>
          <w:rFonts w:ascii="Times New Roman" w:hAnsi="Times New Roman"/>
          <w:i/>
          <w:spacing w:val="-2"/>
          <w:sz w:val="28"/>
          <w:szCs w:val="28"/>
        </w:rPr>
        <w:t>его</w:t>
      </w:r>
      <w:proofErr w:type="gram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сравнивают с автоматом Калашникова)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Среди новинок, представленных на «Белагро-2022»,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–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ОАО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Гомсельмаш</w:t>
      </w:r>
      <w:proofErr w:type="spellEnd"/>
      <w:r w:rsidRPr="00604A3C">
        <w:rPr>
          <w:rFonts w:ascii="Times New Roman" w:hAnsi="Times New Roman"/>
          <w:b/>
          <w:spacing w:val="-2"/>
          <w:sz w:val="28"/>
          <w:szCs w:val="28"/>
        </w:rPr>
        <w:t>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самая передовая машина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–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это комбайн КЗС-1218 «Полесье GS12». Его знают во всем мире, он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востребован и в линейке продаваемой техники занимает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особое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Передовыми моделями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Минского автомобильного завода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Самым узнаваемым и продаваемым на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БЕЛАЗе</w:t>
      </w:r>
      <w:proofErr w:type="spellEnd"/>
      <w:r w:rsidRPr="00604A3C">
        <w:rPr>
          <w:rFonts w:ascii="Times New Roman" w:hAnsi="Times New Roman"/>
          <w:b/>
          <w:spacing w:val="-2"/>
          <w:sz w:val="28"/>
          <w:szCs w:val="28"/>
        </w:rPr>
        <w:t>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является карьерный самосвал грузоподъемностью 130 т., которому принадлежит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45% мирового рынка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автомобилей данной грузоподъемности.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«БЕЛАЗ» постоянно работает над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повышением конкурентоспособности карьерной техники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, соответствующей запросам рынка. Сегодня компания трудится над созданием экскаваторов массой 200 т с объемом ковша 12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куб.м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>., а также расширением ряда карьерных самосвалов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 xml:space="preserve"> с современными двигателями от альтернативных производителей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Компания добилась значительных успехов в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роботизации карьерной техники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. Специалисты научно-технического центра «БЕЛАЗ» приступили к разработке концепта полностью автономного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карьерного робота-челнока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Главными преимуществами продукции белорусской промышленности являются качество, доступная цена и сопровождение во время эксплуатации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В Беларуси активно развивается новая отрасль машиностроения – электротранспорт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Успешные результаты получены в ходе выполнения новых разработок. «БЕЛАЗ» изготовил образцы карьерных самосвалов грузоподъемностью 90 т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(на аккумуляторных батареях)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и 220 т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(дизель-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троллейвозного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типа)</w:t>
      </w:r>
      <w:r w:rsidRPr="00604A3C">
        <w:rPr>
          <w:rFonts w:ascii="Times New Roman" w:hAnsi="Times New Roman"/>
          <w:spacing w:val="-2"/>
          <w:sz w:val="28"/>
          <w:szCs w:val="28"/>
        </w:rPr>
        <w:t>. МАЗ и «БКМ Холдинг»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 xml:space="preserve">Важным шагом стало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создание 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инновационно</w:t>
      </w:r>
      <w:proofErr w:type="spellEnd"/>
      <w:r w:rsidRPr="00604A3C">
        <w:rPr>
          <w:rFonts w:ascii="Times New Roman" w:hAnsi="Times New Roman"/>
          <w:b/>
          <w:spacing w:val="-2"/>
          <w:sz w:val="28"/>
          <w:szCs w:val="28"/>
        </w:rPr>
        <w:t>-промышленного кластера «Электротранспорт»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  <w:proofErr w:type="gramEnd"/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lastRenderedPageBreak/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>«МАЗ» ведет активную работу по созданию грузового и пассажирского транспорта с электрическим приводом.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В феврале 2022 г. на заводе презентовали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электрический грузовик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br/>
        <w:t>4,5 т на расстояние до 200 км без подзарядки (городские и пригородные маршруты). В образце достигнут практически 100%-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ый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уровень локализации разработки и производства, что обеспечивает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импортонезависимость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использованной в нем компонентной базы и интеллектуальной составляющей.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Нельзя не отметить успехи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военной промышленности</w:t>
      </w:r>
      <w:r w:rsidRPr="00604A3C">
        <w:rPr>
          <w:rFonts w:ascii="Times New Roman" w:hAnsi="Times New Roman"/>
          <w:spacing w:val="-2"/>
          <w:sz w:val="28"/>
          <w:szCs w:val="28"/>
        </w:rPr>
        <w:t>, которые особенно важны в нынешних непростых условиях.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Среди успешных разработок последнего пятилетия – комплексная 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Волат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сверхтяжеловозы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с прицепами для перевозки крупногабаритной техники.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Созданные «КБ Радар» средства радиолокации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(радиолокационная станция (РЛС) «Восток-Д», маловысотный радиолокационный комплекс (РЛК) «Роса-РБ»)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приняты на вооружение и поставляются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Мировую известность приобрели разработанные «КБ Радар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» </w:t>
      </w:r>
      <w:r w:rsidRPr="00604A3C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средства радиоэлектронной борьбы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 (РЭБ)</w:t>
      </w:r>
      <w:r w:rsidRPr="00604A3C">
        <w:rPr>
          <w:rFonts w:ascii="Times New Roman" w:hAnsi="Times New Roman"/>
          <w:i/>
          <w:iCs/>
          <w:spacing w:val="-2"/>
          <w:sz w:val="28"/>
          <w:szCs w:val="28"/>
        </w:rPr>
        <w:t>.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Топливно-энергетический комплекс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модернизацию предприятий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нефтехимической отрасли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за пять лет (с 2017 г. по апрель 2022-го г.) инвестировано более 4-х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млрд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долл. США. За эти пять лет завершено строительство более 1,5 тыс. объектов.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Среди наиболее значимых проектов можно выделить ввод в эксплуатацию установки первичной переработки нефти АТ-8 на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Нафтане</w:t>
      </w:r>
      <w:proofErr w:type="spellEnd"/>
      <w:r w:rsidRPr="00604A3C">
        <w:rPr>
          <w:rFonts w:ascii="Times New Roman" w:hAnsi="Times New Roman"/>
          <w:b/>
          <w:spacing w:val="-2"/>
          <w:sz w:val="28"/>
          <w:szCs w:val="28"/>
        </w:rPr>
        <w:t>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12 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млн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</w:rPr>
        <w:t>.т</w:t>
      </w:r>
      <w:proofErr w:type="spellEnd"/>
      <w:proofErr w:type="gramEnd"/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в год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Там же в составе комплекса замедленного коксования установка гидроочистки «Л-24/7» позволила полностью перейти на выпуск дизельного топлива, </w:t>
      </w: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 xml:space="preserve">соответствующего экологическим нормам К5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(высший экологический класс топлива, в котором содержание серы в 35 раз ниже, чем в топливе класса К3)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Строительство цеха по производству азотной кислоты с реконструкцией действующего производства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карбамидо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-аммиачной смеси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spacing w:val="-2"/>
          <w:sz w:val="28"/>
          <w:szCs w:val="28"/>
        </w:rPr>
        <w:t>в ОАО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«Гродно Азот» </w:t>
      </w:r>
      <w:r w:rsidRPr="00604A3C">
        <w:rPr>
          <w:rFonts w:ascii="Times New Roman" w:hAnsi="Times New Roman"/>
          <w:spacing w:val="-2"/>
          <w:sz w:val="28"/>
          <w:szCs w:val="28"/>
        </w:rPr>
        <w:t>позволило в полном объеме обеспечить потребности сельхозпроизводителей республики.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Доступом к электроэнергии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обеспечено 100% населения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 xml:space="preserve">При этом Беларусь занимает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4-е место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в рейтинге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стран Европы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 самой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дешевой электроэнергией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для населения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(лидирует в рейтинге Казахстан, Россия заняла 2-е место, а самое дорогое электричество – в Германии)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а в рейтинге Всемирного банка «Ведение бизнеса 2020» по показателю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«Подключение к системе электроснабжения»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Беларусь занимает 20-е место из почти 190 стран мира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(Латвия – 61-е, Эстония – 53-е.</w:t>
      </w:r>
      <w:proofErr w:type="gram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gramStart"/>
      <w:r w:rsidRPr="00604A3C">
        <w:rPr>
          <w:rFonts w:ascii="Times New Roman" w:hAnsi="Times New Roman"/>
          <w:i/>
          <w:spacing w:val="-2"/>
          <w:sz w:val="28"/>
          <w:szCs w:val="28"/>
        </w:rPr>
        <w:t>Среди стран СНГ наша республика уступает только Российской Федерации).</w:t>
      </w:r>
      <w:proofErr w:type="gramEnd"/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БелАЭС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Преимущества использования мирного атома уже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ощутимы и дают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экономический эффект. С момента включения первого блока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БелАЭС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в объединенную энергосистему (3 ноября 2020 г.) выработано 9,3 млрд.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кВтч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электроэнергии, 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что позволило заместить 2,4 млрд. </w:t>
      </w:r>
      <w:proofErr w:type="spellStart"/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>куб</w:t>
      </w:r>
      <w:proofErr w:type="gramStart"/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>.м</w:t>
      </w:r>
      <w:proofErr w:type="spellEnd"/>
      <w:proofErr w:type="gramEnd"/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 природного газа. Экономический эффект – около 1 млрд. рублей.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>Сейчас первый энергоблок находится на планово-предупредительном ремонте </w:t>
      </w:r>
      <w:r w:rsidRPr="00604A3C">
        <w:rPr>
          <w:rFonts w:ascii="Times New Roman" w:hAnsi="Times New Roman"/>
          <w:bCs/>
          <w:i/>
          <w:iCs/>
          <w:spacing w:val="-2"/>
          <w:sz w:val="28"/>
          <w:szCs w:val="28"/>
        </w:rPr>
        <w:t>–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эти работы проводятся на атомных станциях ежегодно.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БелАЭС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составит более 18 млрд.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кВт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.ч</w:t>
      </w:r>
      <w:proofErr w:type="spellEnd"/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. Это закрывает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около 40%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внутренних потребностей страны.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БелАЭС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позволит заменить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25%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чем на 7 млн. т в год. Это серьезный вклад страны в общее дело по смягчению последствий изменения климата.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Строительство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БелАЭС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стало большим стимулом для развития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электротранспорта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Также с успешным вводом атомной электростанции осуществляется планомерное увеличение строительства 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</w:rPr>
        <w:t>многоквартирных</w:t>
      </w:r>
      <w:proofErr w:type="gramEnd"/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электродомов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. Они начали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возводится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с 2018 г. и за четыре года (2018–2021 гг.) было введено в эксплуатацию 361,14 тыс. кв. метров таких домов.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Республика Беларусь также не только сохранила и преумножила свои уникальные природные ресурсы </w:t>
      </w:r>
      <w:proofErr w:type="gramStart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( </w:t>
      </w:r>
      <w:proofErr w:type="gramEnd"/>
      <w:r w:rsidRPr="00604A3C">
        <w:rPr>
          <w:rFonts w:ascii="Times New Roman" w:hAnsi="Times New Roman"/>
          <w:i/>
          <w:spacing w:val="-2"/>
          <w:sz w:val="28"/>
          <w:szCs w:val="28"/>
        </w:rPr>
        <w:t>площадь лесов за последние 5 лет выросла почти на 150 тысяч га – это как 4 города Минска вместе взятых!)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но и сделала серьезные шаги в развитии с их помощью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возобновляемых источников энергии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Их установленная мощность за последние 6 лет выросла в 5 раз 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>–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со 120 до 600 МВт, выработка электроэнергии 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>–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 270 млн. до 1260 млн.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кВт-ч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Наиболее крупными объектами являются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Чериковская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и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Речицкая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н.п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>. 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Грабники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Новогрудского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района.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 xml:space="preserve">Одна из важнейших задач для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энергокомплекса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>–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вовлечение в энергобаланс страны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местных видов топлива, в том числе торфа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торфопредприятий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, увеличить потенциал отрасли до 1,3 млн. т брикетов в год. Использование торфяного топлива дает возможность ежегодно замещать порядка 450 млн. м куб. природного газа.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Масштабная работа проделана в сфере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газификации населенных пунктов и развития газоснабжающей системы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К настоящему времени в республике газифицированы природным газом все                     115 городов, 118 районных центров, 85 городских, рабочих, курортных поселков, а также 3,5 тыс. сельских населенных пунктов и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агрогородков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Сельское хозяйство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– </w:t>
      </w:r>
      <w:r w:rsidRPr="00604A3C">
        <w:rPr>
          <w:rFonts w:ascii="Times New Roman" w:hAnsi="Times New Roman"/>
          <w:spacing w:val="-2"/>
          <w:sz w:val="28"/>
          <w:szCs w:val="28"/>
        </w:rPr>
        <w:t>основа продовольственной безопасности страны.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04A3C">
        <w:rPr>
          <w:rFonts w:ascii="Times New Roman" w:hAnsi="Times New Roman"/>
          <w:iCs/>
          <w:spacing w:val="-2"/>
          <w:sz w:val="28"/>
          <w:szCs w:val="28"/>
        </w:rPr>
        <w:t xml:space="preserve">Накануне распада Советского Союза в сельском хозяйстве Беларуси работали 1 миллион 68 тысяч человек. Сейчас – примерно в четыре раза меньше. Но при этом Беларусь </w:t>
      </w:r>
      <w:r w:rsidRPr="00604A3C">
        <w:rPr>
          <w:rFonts w:ascii="Times New Roman" w:hAnsi="Times New Roman"/>
          <w:b/>
          <w:iCs/>
          <w:spacing w:val="-2"/>
          <w:sz w:val="28"/>
          <w:szCs w:val="28"/>
        </w:rPr>
        <w:t>стала производить практически в два раза больше зерна, в 1,8 раза – молока, 1,5 раза – мяса</w:t>
      </w:r>
      <w:r w:rsidRPr="00604A3C">
        <w:rPr>
          <w:rFonts w:ascii="Times New Roman" w:hAnsi="Times New Roman"/>
          <w:iCs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iCs/>
          <w:spacing w:val="-2"/>
          <w:sz w:val="28"/>
          <w:szCs w:val="28"/>
        </w:rPr>
        <w:t xml:space="preserve">Это стало </w:t>
      </w:r>
      <w:proofErr w:type="gramStart"/>
      <w:r w:rsidRPr="00604A3C">
        <w:rPr>
          <w:rFonts w:ascii="Times New Roman" w:hAnsi="Times New Roman"/>
          <w:iCs/>
          <w:spacing w:val="-2"/>
          <w:sz w:val="28"/>
          <w:szCs w:val="28"/>
        </w:rPr>
        <w:t>возможным</w:t>
      </w:r>
      <w:proofErr w:type="gramEnd"/>
      <w:r w:rsidRPr="00604A3C">
        <w:rPr>
          <w:rFonts w:ascii="Times New Roman" w:hAnsi="Times New Roman"/>
          <w:iCs/>
          <w:spacing w:val="-2"/>
          <w:sz w:val="28"/>
          <w:szCs w:val="28"/>
        </w:rPr>
        <w:t xml:space="preserve"> в том числе и благодаря созданию национального сельхозмашиностроения. В 1991 г. производилось лишь 17% необходимой для полей и ферм техники, а сегодня – </w:t>
      </w:r>
      <w:r w:rsidRPr="00604A3C">
        <w:rPr>
          <w:rFonts w:ascii="Times New Roman" w:hAnsi="Times New Roman"/>
          <w:b/>
          <w:iCs/>
          <w:spacing w:val="-2"/>
          <w:sz w:val="28"/>
          <w:szCs w:val="28"/>
        </w:rPr>
        <w:t xml:space="preserve">полностью </w:t>
      </w:r>
      <w:r w:rsidRPr="00604A3C">
        <w:rPr>
          <w:rFonts w:ascii="Times New Roman" w:hAnsi="Times New Roman"/>
          <w:iCs/>
          <w:spacing w:val="-2"/>
          <w:sz w:val="28"/>
          <w:szCs w:val="28"/>
        </w:rPr>
        <w:t>обеспечиваем себя сами. За последние восемь лет Беларусь продала различной сельскохозяйственной техники на 30 млрд.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глобальном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рейтинге продовольственной безопасности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за 2021 г. наша страна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находится на 36-м месте из 113 государств мира и характеризуется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как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государство с благоприятными условиями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обеспечения продовольствием.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г.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производство сельскохозяйственной продукции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в целом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по ЕАЭС увеличилось на 1,6%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Уровень самообеспеченности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основными видами сельскохозяйственной продукции и продовольствия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достигает 93%.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В разрезе стран наиболее высокие показатели самообеспеченности достигнуты в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Беларуси (94%)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и России (90%). Далее следуют Казахстан (83%), Кыргызстан (81%), Армения (73%).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В общем объеме взаимной торговли продуктами питания в ЕАЭС на долю Республики Беларусь приходится около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43%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Беларусь прочно входит в число лидеров по экспорту продуктов питания </w:t>
      </w:r>
      <w:r w:rsidRPr="00604A3C">
        <w:rPr>
          <w:rFonts w:ascii="Times New Roman" w:hAnsi="Times New Roman"/>
          <w:spacing w:val="-2"/>
          <w:sz w:val="28"/>
          <w:szCs w:val="28"/>
        </w:rPr>
        <w:t>и занимает в мировом рейтинге экспортеров: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третью позицию по экспорту масла (после Новой Зеландии и ЕС);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третье место по экспорту молока сгущенного (после ЕС и Малайзии);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третью позицию по экспорту молочной сыворотки сухой и продуктов на ее основе (после ЕС и США);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четвертую позицию по экспорту сыра (после ЕС, США, Новой Зеландии);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>пятое место по экспорту сухого обезжиренного молока (после США, ЕС, Новой Зеландии, Австралии).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Важнейшим звеном экономико-социальной инфраструктуры страны является </w:t>
      </w: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транспортный комплекс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который призван своевременно и качественно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обеспечивать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Наибольшее внимание привлекает динамичное развитие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минского метрополитена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С момента открытия, состоявшегося летом 1984 г., столичная подземка перевезла около 8 млрд. пассажиров (в 2021 г. – более 226 млн. чел). В 2020 г. были открыты 4 станции новой,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Зеленолужской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, линии метро, которая в перспективе соединит южный и северный районы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г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.М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>инска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, пройдет через центральную часть города. Как отмечал Глава государства, «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запуск первой очереди новой линии метро –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показатель нашей социальной и политической устойчивости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. В это время такие государства как мы подобных объектов не создают</w:t>
      </w:r>
      <w:r w:rsidRPr="00604A3C">
        <w:rPr>
          <w:rFonts w:ascii="Times New Roman" w:hAnsi="Times New Roman"/>
          <w:spacing w:val="-2"/>
          <w:sz w:val="28"/>
          <w:szCs w:val="28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млн. долл. Однако, взамен жители и гости столицы получают возможность пользоваться быстрым, комфортным и современным видом транспорта.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В Беларуси успешно реализуется курс на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построение IT-страны</w:t>
      </w:r>
      <w:r w:rsidRPr="00604A3C">
        <w:rPr>
          <w:rFonts w:ascii="Times New Roman" w:hAnsi="Times New Roman"/>
          <w:spacing w:val="-2"/>
          <w:sz w:val="28"/>
          <w:szCs w:val="28"/>
          <w:u w:val="single"/>
        </w:rPr>
        <w:t xml:space="preserve"> и </w:t>
      </w: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переход к цифровой экономике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делается ставка на развитие IT-индустрии, которая на сегодня является одной из динамично развивающихся отраслей.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Беларусь входит в число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мировых лидеров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экспорту IT-услуг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на душу населения, а </w:t>
      </w:r>
      <w:r w:rsidRPr="00604A3C">
        <w:rPr>
          <w:rFonts w:ascii="Times New Roman" w:hAnsi="Times New Roman"/>
          <w:b/>
          <w:bCs/>
          <w:spacing w:val="-2"/>
          <w:sz w:val="28"/>
          <w:szCs w:val="28"/>
        </w:rPr>
        <w:t>мобильные приложения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созданные резидентами белорусского Парка высоких технологий, использует более миллиарда людей более чем в 190 странах мира. Среди них – </w:t>
      </w:r>
      <w:hyperlink r:id="rId5" w:history="1">
        <w:proofErr w:type="spellStart"/>
        <w:r w:rsidRPr="00604A3C">
          <w:rPr>
            <w:rStyle w:val="a3"/>
            <w:rFonts w:ascii="Times New Roman" w:hAnsi="Times New Roman"/>
            <w:spacing w:val="-2"/>
            <w:sz w:val="28"/>
            <w:szCs w:val="28"/>
          </w:rPr>
          <w:t>Viber</w:t>
        </w:r>
        <w:proofErr w:type="spellEnd"/>
      </w:hyperlink>
      <w:r w:rsidRPr="00604A3C">
        <w:rPr>
          <w:rFonts w:ascii="Times New Roman" w:hAnsi="Times New Roman"/>
          <w:spacing w:val="-2"/>
          <w:sz w:val="28"/>
          <w:szCs w:val="28"/>
        </w:rPr>
        <w:t>, </w:t>
      </w:r>
      <w:hyperlink r:id="rId6" w:history="1">
        <w:r w:rsidRPr="00604A3C">
          <w:rPr>
            <w:rStyle w:val="a3"/>
            <w:rFonts w:ascii="Times New Roman" w:hAnsi="Times New Roman"/>
            <w:spacing w:val="-2"/>
            <w:sz w:val="28"/>
            <w:szCs w:val="28"/>
          </w:rPr>
          <w:t>MSQRD</w:t>
        </w:r>
      </w:hyperlink>
      <w:r w:rsidRPr="00604A3C">
        <w:rPr>
          <w:rFonts w:ascii="Times New Roman" w:hAnsi="Times New Roman"/>
          <w:spacing w:val="-2"/>
          <w:sz w:val="28"/>
          <w:szCs w:val="28"/>
        </w:rPr>
        <w:t>, MAPS.ME, </w:t>
      </w:r>
      <w:proofErr w:type="spellStart"/>
      <w:r w:rsidR="009B6638" w:rsidRPr="00604A3C">
        <w:rPr>
          <w:sz w:val="28"/>
          <w:szCs w:val="28"/>
        </w:rPr>
        <w:fldChar w:fldCharType="begin"/>
      </w:r>
      <w:r w:rsidR="009B6638" w:rsidRPr="00604A3C">
        <w:rPr>
          <w:sz w:val="28"/>
          <w:szCs w:val="28"/>
        </w:rPr>
        <w:instrText xml:space="preserve"> HYPERLINK "http://www.belarus.b</w:instrText>
      </w:r>
      <w:r w:rsidR="009B6638" w:rsidRPr="00604A3C">
        <w:rPr>
          <w:sz w:val="28"/>
          <w:szCs w:val="28"/>
        </w:rPr>
        <w:instrText xml:space="preserve">y/ru/press-center/speeches-and-interviews/supermodel-natalja-vodjanova-posetila-park-vysokix-texnologij_i_0000079732.html" </w:instrText>
      </w:r>
      <w:r w:rsidR="009B6638" w:rsidRPr="00604A3C">
        <w:rPr>
          <w:sz w:val="28"/>
          <w:szCs w:val="28"/>
        </w:rPr>
        <w:fldChar w:fldCharType="separate"/>
      </w:r>
      <w:r w:rsidRPr="00604A3C">
        <w:rPr>
          <w:rStyle w:val="a3"/>
          <w:rFonts w:ascii="Times New Roman" w:hAnsi="Times New Roman"/>
          <w:spacing w:val="-2"/>
          <w:sz w:val="28"/>
          <w:szCs w:val="28"/>
        </w:rPr>
        <w:t>Flo</w:t>
      </w:r>
      <w:proofErr w:type="spellEnd"/>
      <w:r w:rsidR="009B6638" w:rsidRPr="00604A3C">
        <w:rPr>
          <w:rStyle w:val="a3"/>
          <w:rFonts w:ascii="Times New Roman" w:hAnsi="Times New Roman"/>
          <w:spacing w:val="-2"/>
          <w:sz w:val="28"/>
          <w:szCs w:val="28"/>
        </w:rPr>
        <w:fldChar w:fldCharType="end"/>
      </w:r>
      <w:r w:rsidRPr="00604A3C">
        <w:rPr>
          <w:rFonts w:ascii="Times New Roman" w:hAnsi="Times New Roman"/>
          <w:spacing w:val="-2"/>
          <w:sz w:val="28"/>
          <w:szCs w:val="28"/>
        </w:rPr>
        <w:t> и многие другие.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Наша страна занимает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40-е место в рейтинге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ООН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по уровню развития электронного Правительства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и входит в группу стран с очень высоким индексом его развития (всего в рейтинге 193 страны).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Кроме того, Беларусь занимает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32-ю позицию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по развитию </w:t>
      </w: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информационно-коммуникационных технологий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(ИКТ) среди 176 стран и является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лидером по развитию ИКТ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регионе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СНГ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Испытания новой технологии проводились в двух опытных зонах: в индустриальном парке «Великий Камень» и в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Копыльском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районе. Именно там, впервые в СНГ, была протестирована сеть пятого поколения в диапазоне 700 МГц.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Ресурсы 5G откроют перспективы для развития таких инновационных направлений, как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интернет вещей, беспилотный транспорт, концепции «умных» городов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. Кроме этого, технология будет способствовать устранению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цифрового неравенства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Социальная сфера – приоритет 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</w:rPr>
        <w:t>государственной</w:t>
      </w:r>
      <w:proofErr w:type="gramEnd"/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политики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Образование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частности, Беларусь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первая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страна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по уровню IQ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населения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в странах Европы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(по данным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Ольстерского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Института социальных исследований Великобритании)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По показателю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«Доступ к базовым знаниям»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в Индексе социального прогресса за 2021 г. Беларусь находится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на 17 месте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из 163 стран.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 xml:space="preserve">В Республике Беларусь реализуется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концепция непрерывного образования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Всего в стране насчитывается свыше 7 тыс. учреждений образования, в которых обучение и воспитание более 2 млн. детей, учащихся, студентов и слушателей обеспечивают около 450 тыс. работников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(каждый 10-й занятый в экономике)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доступ к образованию 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</w:rPr>
        <w:t>обучающимся</w:t>
      </w:r>
      <w:proofErr w:type="gramEnd"/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с особенностями психофизического развития</w:t>
      </w:r>
      <w:r w:rsidRPr="00604A3C">
        <w:rPr>
          <w:rFonts w:ascii="Times New Roman" w:hAnsi="Times New Roman"/>
          <w:spacing w:val="-2"/>
          <w:sz w:val="28"/>
          <w:szCs w:val="28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В целом,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уровень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грамотности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взрослого населения –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99,87%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. Беларусь является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лидером среди стран СНГ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по охвату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населения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дошкольным образованием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Также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Беларусь входит в тройку лидеров среди стран СНГ по численности студентов в учреждениях высшего образования (УВО)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–                 280 человек на 10 000 человек населения.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сохранена и успешно функционирует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>. Наш опыт используется в России и других государствах.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Белорусские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 xml:space="preserve">Так, в 2022 г. 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репозиторий</w:t>
      </w:r>
      <w:proofErr w:type="spellEnd"/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БГУ занял вторую позицию среди университетских библиотек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уступив лишь Федеральному университету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Риу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-Гранде-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ду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-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Сул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(Бразилия)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(согласно Международному рейтингу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Transparent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Ranking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>:</w:t>
      </w:r>
      <w:proofErr w:type="gram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proofErr w:type="gramStart"/>
      <w:r w:rsidRPr="00604A3C">
        <w:rPr>
          <w:rFonts w:ascii="Times New Roman" w:hAnsi="Times New Roman"/>
          <w:i/>
          <w:spacing w:val="-2"/>
          <w:sz w:val="28"/>
          <w:szCs w:val="28"/>
        </w:rPr>
        <w:t>Institutional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Repositories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by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Google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spellStart"/>
      <w:r w:rsidRPr="00604A3C">
        <w:rPr>
          <w:rFonts w:ascii="Times New Roman" w:hAnsi="Times New Roman"/>
          <w:i/>
          <w:spacing w:val="-2"/>
          <w:sz w:val="28"/>
          <w:szCs w:val="28"/>
        </w:rPr>
        <w:t>Scholar</w:t>
      </w:r>
      <w:proofErr w:type="spellEnd"/>
      <w:r w:rsidRPr="00604A3C">
        <w:rPr>
          <w:rFonts w:ascii="Times New Roman" w:hAnsi="Times New Roman"/>
          <w:i/>
          <w:spacing w:val="-2"/>
          <w:sz w:val="28"/>
          <w:szCs w:val="28"/>
        </w:rPr>
        <w:t>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End"/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списке лучших университетов Европы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находятся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8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белорусских УВО.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Самое высокое место в рейтинге – у БГУ (22-е)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Машерова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, Гомельский университет им. Ф. Скорины.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Есть значимые достижения и среди учащихся учреждений общего среднего образования. Так, в 2021 г. в международных олимпиадах приняли участие 103 школьника, из которых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89 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</w:rPr>
        <w:t>награждены</w:t>
      </w:r>
      <w:proofErr w:type="gramEnd"/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медалями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(золотыми – 11, серебряными – 34, бронзовыми – 44)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Для дальнейшего развития как уже заявивших о себе, так и новых талантов, организуется работа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Национального детского технопарка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нанотехнологии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>, энергетика будущего и др.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нации»,</w:t>
      </w:r>
      <w:r w:rsidRPr="00604A3C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– отметил </w:t>
      </w:r>
      <w:proofErr w:type="spellStart"/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>А.Г.Лукашенко</w:t>
      </w:r>
      <w:proofErr w:type="spellEnd"/>
      <w:r w:rsidRPr="00604A3C">
        <w:rPr>
          <w:rFonts w:ascii="Times New Roman" w:hAnsi="Times New Roman"/>
          <w:bCs/>
          <w:iCs/>
          <w:spacing w:val="-2"/>
          <w:sz w:val="28"/>
          <w:szCs w:val="28"/>
        </w:rPr>
        <w:t xml:space="preserve"> в начале этого года.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 xml:space="preserve">Мир вступил в новую эпоху, которой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присущи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стремительность,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инновационность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и непредсказуемость трансформаций. Они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происходят во всех сферах экономики и общественной жизни и требуют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активного интеллектуального поиска, прорывных идей и быстрой материализации научных замыслов. И нам есть, чем гордиться.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ряду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крупных новейших достижений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– искусственное выращивание органов и тканей, разработка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нанолекарств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с заданными свойствами, создание искусственного интеллекта, по ряду параметров превосходящего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человеческий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softHyphen/>
        <w:t>– даже лидирует.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Например, белорусские биологи и медики занимаются разработкой и внедрением современных ДНК-технологий для генетической паспортизации человека, растений и животных.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Трансплантологи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среди которых есть и «золотые стандарты»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(эталонные образцы)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Машиностроители разрабатывают новейшие электротранспортные средства и компоненты; физики и электронщики создают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высококонкурентные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лазеры и схемы, востребованные в США, Японии.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супервысокой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для этого класса машин производительностью – 100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терафлопс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(1 триллион операций в секунду)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Полярники на нашей отечественной станции в Антарктиде наряду с учеными признанных стран-лидеров проводят исследования, не уступающие по глубине и масштабности.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Основной целью развития </w:t>
      </w:r>
      <w:r w:rsidRPr="00604A3C">
        <w:rPr>
          <w:rFonts w:ascii="Times New Roman" w:hAnsi="Times New Roman"/>
          <w:b/>
          <w:spacing w:val="-2"/>
          <w:sz w:val="28"/>
          <w:szCs w:val="28"/>
          <w:u w:val="single"/>
        </w:rPr>
        <w:t>здравоохранения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Республики Беларусь </w:t>
      </w:r>
      <w:r w:rsidRPr="00604A3C">
        <w:rPr>
          <w:rFonts w:ascii="Times New Roman" w:hAnsi="Times New Roman"/>
          <w:spacing w:val="-2"/>
          <w:sz w:val="28"/>
          <w:szCs w:val="28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Беларусь занимает одно из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ведущих мест 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в мире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по доступу 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населения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к медицинским услугам</w:t>
      </w:r>
      <w:r w:rsidRPr="00604A3C">
        <w:rPr>
          <w:rFonts w:ascii="Times New Roman" w:hAnsi="Times New Roman"/>
          <w:spacing w:val="-2"/>
          <w:sz w:val="28"/>
          <w:szCs w:val="28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 xml:space="preserve">Как в республике в целом, так и в регионах отмечается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высокий уровень обеспеченности населения больничными койками</w:t>
      </w:r>
      <w:r w:rsidRPr="00604A3C">
        <w:rPr>
          <w:rFonts w:ascii="Times New Roman" w:hAnsi="Times New Roman"/>
          <w:i/>
          <w:spacing w:val="-2"/>
          <w:sz w:val="28"/>
          <w:szCs w:val="28"/>
        </w:rPr>
        <w:t>, которая составила в Могилевской области 106,2 на 10 000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Проводимая в Республике Беларусь социальная политика способствует тому, чтобы женщины смогли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вырастить и воспитать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здоровых детей. Как следствие, Беларусь занимает 25-ую позицию в рейтинге самых комфортных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для материнства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 xml:space="preserve">стран 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входит в 50 лучших стран мира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по ведению беременности и организации родов.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Охрана репродуктивного здоровья населения,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создание условий для рождения здоровых детей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выступают в качестве </w:t>
      </w:r>
      <w:proofErr w:type="gramStart"/>
      <w:r w:rsidRPr="00604A3C">
        <w:rPr>
          <w:rFonts w:ascii="Times New Roman" w:hAnsi="Times New Roman"/>
          <w:b/>
          <w:spacing w:val="-2"/>
          <w:sz w:val="28"/>
          <w:szCs w:val="28"/>
        </w:rPr>
        <w:t>критериев эффективности деятельности системы здравоохранения страны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республике более 20 лет успешно функционирует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разноуровневая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Серьезным испытанием на прочность и проблемой номер один для всего мирового сообщества стала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пандемия COVID-19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В борьбе с распространением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коронавирусной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инфекции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Беларусь пошла своим путем, который доказал свою эффективность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На сегодняшний день проводится планомерная работа по бесплатной вакцинации жителей Беларуси от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коронавируса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. По состоянию на 1 июня 2022 г., первую дозу вакцины получили 68,7% белорусских граждан, из них 67,2% – прошли полный курс вакцинации.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Бустерной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В 2022 г. совместно с Институтом биофизики и клеточной инженерии НАН получен прототип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белорусской вакцины против инфекции COVID-19</w:t>
      </w:r>
      <w:r w:rsidRPr="00604A3C">
        <w:rPr>
          <w:rFonts w:ascii="Times New Roman" w:hAnsi="Times New Roman"/>
          <w:spacing w:val="-2"/>
          <w:sz w:val="28"/>
          <w:szCs w:val="28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Также Беларусь добилась высоких показателей при лечении онкологических заболеваний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Среди стран с наименьшей смертностью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наша страна вышла на третье место в мире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и уступает только Финляндии и Южной Корее.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стране, также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отмечается снижение показателя смертности детей от злокачественных новообразований и увеличение показателя выживаемости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</w:rPr>
        <w:t>нефробластома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</w:rPr>
        <w:t xml:space="preserve">) превышает 90%.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Беларусь может выступать образцом для многих стран мира в сфере защиты прав людей с инвалидностью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: в нашей стране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предусмотрены и реализуются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обязательства государства по дальнейшей социализации и инклюзии людей с инвалидностью.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Одно из основных направлений социальной политики государства –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создание </w:t>
      </w:r>
      <w:proofErr w:type="spellStart"/>
      <w:r w:rsidRPr="00604A3C">
        <w:rPr>
          <w:rFonts w:ascii="Times New Roman" w:hAnsi="Times New Roman"/>
          <w:b/>
          <w:spacing w:val="-2"/>
          <w:sz w:val="28"/>
          <w:szCs w:val="28"/>
        </w:rPr>
        <w:t>безбарьерной</w:t>
      </w:r>
      <w:proofErr w:type="spellEnd"/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 среды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: элементами доступной среды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обеспечено почти 70%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объектов социальной сферы, полностью доступными стали 18% объектов.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lastRenderedPageBreak/>
        <w:t xml:space="preserve">Отдельного упоминания заслуживает деятельность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«Республиканского реабилитационного центра для детей-инвалидов»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Его уникальность заключается в том, что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на его базе реализуется комплексная реабилитация детей-инвалидов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(как медицинская, так и социальная)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с применением инновационных методик и реабилитационного оборудования мировых стандартов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04A3C">
        <w:rPr>
          <w:rFonts w:ascii="Times New Roman" w:hAnsi="Times New Roman"/>
          <w:i/>
          <w:spacing w:val="-2"/>
          <w:sz w:val="28"/>
          <w:szCs w:val="28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Также в Республике Беларусь осуществляет свою деятельность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РУП «Белорусский протезно-ортопедический восстановительный центр»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(далее – БПОВЦ). Это современное предприятие с передовыми технологиями, аналогов которому </w:t>
      </w:r>
      <w:proofErr w:type="gramStart"/>
      <w:r w:rsidRPr="00604A3C">
        <w:rPr>
          <w:rFonts w:ascii="Times New Roman" w:hAnsi="Times New Roman"/>
          <w:spacing w:val="-2"/>
          <w:sz w:val="28"/>
          <w:szCs w:val="28"/>
        </w:rPr>
        <w:t>нет</w:t>
      </w:r>
      <w:proofErr w:type="gramEnd"/>
      <w:r w:rsidRPr="00604A3C">
        <w:rPr>
          <w:rFonts w:ascii="Times New Roman" w:hAnsi="Times New Roman"/>
          <w:spacing w:val="-2"/>
          <w:sz w:val="28"/>
          <w:szCs w:val="28"/>
        </w:rPr>
        <w:t xml:space="preserve"> не только в Беларуси, но и на всем постсоветском пространстве.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 xml:space="preserve">Основное направление деятельности –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обеспечение граждан республики техническими средствами социальной реабилитации</w:t>
      </w:r>
      <w:r w:rsidRPr="00604A3C">
        <w:rPr>
          <w:rFonts w:ascii="Times New Roman" w:hAnsi="Times New Roman"/>
          <w:spacing w:val="-2"/>
          <w:sz w:val="28"/>
          <w:szCs w:val="28"/>
        </w:rPr>
        <w:t>. Номенклатура изделий, изготавливаемых предприятием, насчитывает более 1000 наименований.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Уникальность предприятия заключается в осуществлении комплексной реабилитации людей с нарушениями здоровья.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На базе предприятия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проводится профессиональная реабилитация (обучение) лиц с инвалидностью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, с последствиями травм, заболеваний опорно-двигательного аппарата. В специализированном образовательно-реабилитационном центре предприятия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>реализуются образовательные программы подготовки по рабочим профессиям и программам обучающих курсов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04A3C">
        <w:rPr>
          <w:rFonts w:ascii="Times New Roman" w:hAnsi="Times New Roman"/>
          <w:spacing w:val="-2"/>
          <w:sz w:val="28"/>
          <w:szCs w:val="28"/>
        </w:rPr>
        <w:t>Ежегодно услугами БПОВЦ пользуется более 170 тыс. человек.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 w:rsidRPr="00604A3C">
        <w:rPr>
          <w:rFonts w:ascii="Times New Roman" w:hAnsi="Times New Roman"/>
          <w:b/>
          <w:spacing w:val="-2"/>
          <w:sz w:val="28"/>
          <w:szCs w:val="28"/>
          <w:u w:val="single"/>
          <w:lang w:val="be-BY"/>
        </w:rPr>
        <w:t>организация физкультурно-оздоровительной и спортивно-массовой работы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 с населением находится на высоком уровне и постоянно пребывает в поле зрения Президента, который личным примером пропагандирует здоровый образ жизни, искреннюю любовь к спорту.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Физической культурой и спортом в республике активно занимается </w:t>
      </w:r>
      <w:r w:rsidRPr="00604A3C">
        <w:rPr>
          <w:rFonts w:ascii="Times New Roman" w:hAnsi="Times New Roman"/>
          <w:b/>
          <w:spacing w:val="-2"/>
          <w:sz w:val="28"/>
          <w:szCs w:val="28"/>
          <w:lang w:val="be-BY"/>
        </w:rPr>
        <w:t>2,4 млн. человек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 (в том числе 1,5 млн. человек – дети и подростки) или </w:t>
      </w:r>
      <w:r w:rsidRPr="00604A3C">
        <w:rPr>
          <w:rFonts w:ascii="Times New Roman" w:hAnsi="Times New Roman"/>
          <w:b/>
          <w:spacing w:val="-2"/>
          <w:sz w:val="28"/>
          <w:szCs w:val="28"/>
          <w:lang w:val="be-BY"/>
        </w:rPr>
        <w:t>25,5% от общего числа населения страны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есть Дворец спорта, крытая ледовая площадка. Также за последние несколько лет были построены такие крупные спортивные объекты, как теннисный центр в г.Минске; специализированный центр батута в г.Витебске; «Республиканский центр олимпийской подготовки по гимнастике художественной» в г.Минске; футбольные манежи в Бресте, Витебске, Гомеле, Могилеве и многие другие.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bidi="ru-RU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lastRenderedPageBreak/>
        <w:t xml:space="preserve">Кроме того, в рамках подготовки к проведению II Европейских игр 2019 г. в г.Минске была проведена впечатляющая </w:t>
      </w:r>
      <w:r w:rsidRPr="00604A3C">
        <w:rPr>
          <w:rFonts w:ascii="Times New Roman" w:hAnsi="Times New Roman"/>
          <w:b/>
          <w:spacing w:val="-2"/>
          <w:sz w:val="28"/>
          <w:szCs w:val="28"/>
          <w:lang w:val="be-BY"/>
        </w:rPr>
        <w:t xml:space="preserve">реконструкция Национального олимпийского стадиона </w:t>
      </w:r>
      <w:r w:rsidRPr="00604A3C">
        <w:rPr>
          <w:rFonts w:ascii="Times New Roman" w:hAnsi="Times New Roman"/>
          <w:b/>
          <w:spacing w:val="-2"/>
          <w:sz w:val="28"/>
          <w:szCs w:val="28"/>
          <w:lang w:bidi="ru-RU"/>
        </w:rPr>
        <w:t>«</w:t>
      </w:r>
      <w:r w:rsidRPr="00604A3C">
        <w:rPr>
          <w:rFonts w:ascii="Times New Roman" w:hAnsi="Times New Roman"/>
          <w:b/>
          <w:spacing w:val="-2"/>
          <w:sz w:val="28"/>
          <w:szCs w:val="28"/>
          <w:lang w:val="be-BY"/>
        </w:rPr>
        <w:t>Динамо</w:t>
      </w:r>
      <w:r w:rsidRPr="00604A3C">
        <w:rPr>
          <w:rFonts w:ascii="Times New Roman" w:hAnsi="Times New Roman"/>
          <w:b/>
          <w:spacing w:val="-2"/>
          <w:sz w:val="28"/>
          <w:szCs w:val="28"/>
          <w:lang w:bidi="ru-RU"/>
        </w:rPr>
        <w:t>»</w:t>
      </w:r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 xml:space="preserve">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bidi="ru-RU"/>
        </w:rPr>
      </w:pPr>
      <w:r w:rsidRPr="00604A3C">
        <w:rPr>
          <w:rFonts w:ascii="Times New Roman" w:hAnsi="Times New Roman"/>
          <w:b/>
          <w:spacing w:val="-2"/>
          <w:sz w:val="28"/>
          <w:szCs w:val="28"/>
        </w:rPr>
        <w:t>Беларусь уверенно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4A3C">
        <w:rPr>
          <w:rFonts w:ascii="Times New Roman" w:hAnsi="Times New Roman"/>
          <w:b/>
          <w:spacing w:val="-2"/>
          <w:sz w:val="28"/>
          <w:szCs w:val="28"/>
        </w:rPr>
        <w:t xml:space="preserve">заявила о себе как о спортивной державе 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и на международной арене. Помимо 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II Европейских игр, к</w:t>
      </w:r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 xml:space="preserve"> особо </w:t>
      </w:r>
      <w:r w:rsidRPr="00604A3C">
        <w:rPr>
          <w:rFonts w:ascii="Times New Roman" w:hAnsi="Times New Roman"/>
          <w:spacing w:val="-2"/>
          <w:sz w:val="28"/>
          <w:szCs w:val="28"/>
        </w:rPr>
        <w:t xml:space="preserve">значимым проектам </w:t>
      </w:r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 xml:space="preserve">можно отнести проведение в нашей стране таких крупных международных спортивных соревнований, как </w:t>
      </w:r>
      <w:r w:rsidRPr="00604A3C">
        <w:rPr>
          <w:rFonts w:ascii="Times New Roman" w:hAnsi="Times New Roman"/>
          <w:b/>
          <w:spacing w:val="-2"/>
          <w:sz w:val="28"/>
          <w:szCs w:val="28"/>
          <w:lang w:bidi="ru-RU"/>
        </w:rPr>
        <w:t xml:space="preserve">открытый чемпионат Европы по биатлону </w:t>
      </w:r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>(2019 г.) и</w:t>
      </w:r>
      <w:r w:rsidRPr="00604A3C">
        <w:rPr>
          <w:rFonts w:ascii="Times New Roman" w:hAnsi="Times New Roman"/>
          <w:b/>
          <w:spacing w:val="-2"/>
          <w:sz w:val="28"/>
          <w:szCs w:val="28"/>
          <w:lang w:bidi="ru-RU"/>
        </w:rPr>
        <w:t xml:space="preserve"> чемпионат Европы в закрытых помещениях по хоккею на траве среди женщин </w:t>
      </w:r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>(2020 г.).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Государственная политика в </w:t>
      </w:r>
      <w:r w:rsidRPr="00604A3C">
        <w:rPr>
          <w:rFonts w:ascii="Times New Roman" w:hAnsi="Times New Roman"/>
          <w:b/>
          <w:spacing w:val="-2"/>
          <w:sz w:val="28"/>
          <w:szCs w:val="28"/>
          <w:u w:val="single"/>
          <w:lang w:val="be-BY"/>
        </w:rPr>
        <w:t>сфере культуры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604A3C">
        <w:rPr>
          <w:rFonts w:ascii="Times New Roman" w:hAnsi="Times New Roman"/>
          <w:b/>
          <w:spacing w:val="-2"/>
          <w:sz w:val="28"/>
          <w:szCs w:val="28"/>
          <w:lang w:bidi="ru-RU"/>
        </w:rPr>
        <w:t>«</w:t>
      </w:r>
      <w:r w:rsidRPr="00604A3C">
        <w:rPr>
          <w:rFonts w:ascii="Times New Roman" w:hAnsi="Times New Roman"/>
          <w:b/>
          <w:spacing w:val="-2"/>
          <w:sz w:val="28"/>
          <w:szCs w:val="28"/>
          <w:lang w:val="be-BY"/>
        </w:rPr>
        <w:t>Славянский базар в Витебске</w:t>
      </w:r>
      <w:r w:rsidRPr="00604A3C">
        <w:rPr>
          <w:rFonts w:ascii="Times New Roman" w:hAnsi="Times New Roman"/>
          <w:b/>
          <w:spacing w:val="-2"/>
          <w:sz w:val="28"/>
          <w:szCs w:val="28"/>
          <w:lang w:bidi="ru-RU"/>
        </w:rPr>
        <w:t>»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>«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Брестская крепость-герой</w:t>
      </w:r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 xml:space="preserve">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>Гольшанского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 xml:space="preserve"> замка </w:t>
      </w:r>
      <w:proofErr w:type="spellStart"/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>Ошмянского</w:t>
      </w:r>
      <w:proofErr w:type="spellEnd"/>
      <w:r w:rsidRPr="00604A3C">
        <w:rPr>
          <w:rFonts w:ascii="Times New Roman" w:hAnsi="Times New Roman"/>
          <w:spacing w:val="-2"/>
          <w:sz w:val="28"/>
          <w:szCs w:val="28"/>
          <w:lang w:bidi="ru-RU"/>
        </w:rPr>
        <w:t xml:space="preserve"> краеведческого музея. 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Отдельного упоминания заслуживает открытый в 2019 г. </w:t>
      </w:r>
      <w:r w:rsidRPr="00604A3C">
        <w:rPr>
          <w:rFonts w:ascii="Times New Roman" w:hAnsi="Times New Roman"/>
          <w:b/>
          <w:spacing w:val="-2"/>
          <w:sz w:val="28"/>
          <w:szCs w:val="28"/>
          <w:lang w:val="be-BY"/>
        </w:rPr>
        <w:t>археологический музей под открытым небом в Беловежской пуще около д.Каменюки</w:t>
      </w: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***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:rsidR="009E024D" w:rsidRPr="00604A3C" w:rsidRDefault="009E024D" w:rsidP="009E024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be-BY"/>
        </w:rPr>
      </w:pPr>
      <w:r w:rsidRPr="00604A3C">
        <w:rPr>
          <w:rFonts w:ascii="Times New Roman" w:hAnsi="Times New Roman"/>
          <w:spacing w:val="-2"/>
          <w:sz w:val="28"/>
          <w:szCs w:val="28"/>
          <w:lang w:val="be-BY"/>
        </w:rPr>
        <w:t xml:space="preserve">Как отметил Президент Республики Беларусь А.Г.Лукашенко, именно 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«</w:t>
      </w:r>
      <w:r w:rsidRPr="00604A3C">
        <w:rPr>
          <w:rFonts w:ascii="Times New Roman" w:hAnsi="Times New Roman"/>
          <w:b/>
          <w:i/>
          <w:spacing w:val="-2"/>
          <w:sz w:val="28"/>
          <w:szCs w:val="28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 w:rsidRPr="00604A3C">
        <w:rPr>
          <w:rFonts w:ascii="Times New Roman" w:hAnsi="Times New Roman"/>
          <w:b/>
          <w:i/>
          <w:spacing w:val="-2"/>
          <w:sz w:val="28"/>
          <w:szCs w:val="28"/>
        </w:rPr>
        <w:t>»</w:t>
      </w:r>
      <w:r w:rsidRPr="00604A3C">
        <w:rPr>
          <w:rFonts w:ascii="Times New Roman" w:hAnsi="Times New Roman"/>
          <w:spacing w:val="-2"/>
          <w:sz w:val="28"/>
          <w:szCs w:val="28"/>
        </w:rPr>
        <w:t>.</w:t>
      </w:r>
    </w:p>
    <w:p w:rsidR="003843A3" w:rsidRPr="009E024D" w:rsidRDefault="009E024D" w:rsidP="009E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 </w:t>
      </w:r>
    </w:p>
    <w:sectPr w:rsidR="003843A3" w:rsidRPr="009E024D" w:rsidSect="009B663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D"/>
    <w:rsid w:val="003843A3"/>
    <w:rsid w:val="00604A3C"/>
    <w:rsid w:val="008F642B"/>
    <w:rsid w:val="009B6638"/>
    <w:rsid w:val="009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02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02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5" Type="http://schemas.openxmlformats.org/officeDocument/2006/relationships/hyperlink" Target="http://www.belarus.by/ru/business/business-news/japonija-vidit-znachitelnyj-potentsial-sotrudnichestva-s-belarusju-v-it-sfere_i_00000363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4</cp:revision>
  <dcterms:created xsi:type="dcterms:W3CDTF">2022-07-14T10:28:00Z</dcterms:created>
  <dcterms:modified xsi:type="dcterms:W3CDTF">2022-07-19T07:31:00Z</dcterms:modified>
</cp:coreProperties>
</file>