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A1" w:rsidRPr="005224A1" w:rsidRDefault="005224A1" w:rsidP="005224A1">
      <w:pPr>
        <w:shd w:val="clear" w:color="auto" w:fill="FFFFFF"/>
        <w:spacing w:after="100" w:afterAutospacing="1" w:line="600" w:lineRule="atLeast"/>
        <w:outlineLvl w:val="0"/>
        <w:rPr>
          <w:rFonts w:ascii="Times New Roman" w:eastAsia="Times New Roman" w:hAnsi="Times New Roman" w:cs="Times New Roman"/>
          <w:b/>
          <w:bCs/>
          <w:color w:val="171A1E"/>
          <w:spacing w:val="-2"/>
          <w:kern w:val="36"/>
          <w:sz w:val="54"/>
          <w:szCs w:val="54"/>
          <w:lang w:eastAsia="ru-RU"/>
        </w:rPr>
      </w:pPr>
      <w:r w:rsidRPr="005224A1">
        <w:rPr>
          <w:rFonts w:ascii="Times New Roman" w:eastAsia="Times New Roman" w:hAnsi="Times New Roman" w:cs="Times New Roman"/>
          <w:b/>
          <w:bCs/>
          <w:color w:val="171A1E"/>
          <w:spacing w:val="-2"/>
          <w:kern w:val="36"/>
          <w:sz w:val="54"/>
          <w:szCs w:val="54"/>
          <w:lang w:eastAsia="ru-RU"/>
        </w:rPr>
        <w:t>Дополнительные разъяснения к постановлению Совета Министров Республики Беларусь от 19 октября 2022г. №713 «О системе регулирования цен»</w:t>
      </w:r>
    </w:p>
    <w:p w:rsidR="005224A1" w:rsidRPr="005224A1" w:rsidRDefault="005224A1" w:rsidP="005224A1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878B90"/>
          <w:sz w:val="21"/>
          <w:szCs w:val="21"/>
          <w:lang w:eastAsia="ru-RU"/>
        </w:rPr>
      </w:pPr>
      <w:r w:rsidRPr="005224A1">
        <w:rPr>
          <w:rFonts w:ascii="Times New Roman" w:eastAsia="Times New Roman" w:hAnsi="Times New Roman" w:cs="Times New Roman"/>
          <w:color w:val="878B90"/>
          <w:sz w:val="21"/>
          <w:szCs w:val="21"/>
          <w:lang w:eastAsia="ru-RU"/>
        </w:rPr>
        <w:t>23.10.2022</w:t>
      </w:r>
    </w:p>
    <w:p w:rsidR="005224A1" w:rsidRPr="005224A1" w:rsidRDefault="005224A1" w:rsidP="005224A1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14"/>
          <w:sz w:val="21"/>
          <w:szCs w:val="21"/>
          <w:lang w:eastAsia="ru-RU"/>
        </w:rPr>
      </w:pPr>
      <w:r w:rsidRPr="005224A1">
        <w:rPr>
          <w:rFonts w:ascii="Times New Roman" w:eastAsia="Times New Roman" w:hAnsi="Times New Roman" w:cs="Times New Roman"/>
          <w:color w:val="000014"/>
          <w:sz w:val="21"/>
          <w:szCs w:val="21"/>
          <w:lang w:eastAsia="ru-RU"/>
        </w:rPr>
        <w:t>Поделиться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В связи с принятием </w:t>
      </w:r>
      <w:hyperlink r:id="rId4" w:history="1">
        <w:r w:rsidRPr="005224A1">
          <w:rPr>
            <w:rFonts w:ascii="Times New Roman" w:eastAsia="Times New Roman" w:hAnsi="Times New Roman" w:cs="Times New Roman"/>
            <w:color w:val="55B6CE"/>
            <w:sz w:val="26"/>
            <w:szCs w:val="26"/>
            <w:u w:val="single"/>
            <w:lang w:eastAsia="ru-RU"/>
          </w:rPr>
          <w:t>постановления</w:t>
        </w:r>
      </w:hyperlink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 Совета Министров Республики Беларусь от 19 октября 2022 г. № 713 «О системе регулирования цен», которое вступило в силу с 19 октября 2022 г., и в связи с возникшими вопросами у юридических лиц и индивидуальных предпринимателей при его исполнении, Министерство антимонопольного регулирования и торговли в пределах компетенции разъясняет следующие вопросы: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1. До какого числа цены на остатки потребительских товаров должны быть приведены в соответствие с нормами постановления № 713?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Постановление № 713 </w:t>
      </w: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вступило в силу 19 октября 2022 г.</w:t>
      </w: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 В соответствии с частью первой пункта 16 постановления № 713 цены на остатки потребительских товаров должны быть</w:t>
      </w: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 </w:t>
      </w: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приведены</w:t>
      </w: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 </w:t>
      </w: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в соответствие в течение пяти рабочих дней,</w:t>
      </w: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 т.е. по 26 октября (включительно).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2. Какую информацию необходимо указывать в товаросопроводительных документах?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В товарно-транспортной накладной и товарной накладной необходимо указывать следующую информацию, связанную с установлением цен на потребительские товары: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производителям – отпускная цена, вид скидки (с отпускной цены, оптовая), размер скидки с отпускной цены, включение в отпускную цену расходов по доставке товара (ФСО или ФСН);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импортерам – отпускная цена, вид скидки (с отпускной цены, оптовая), размер скидки с отпускной цены, включение в отпускную цену расходов по доставке товара (ФСО или ФСН);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организациям, осуществляющим оптовую торговлю – отпускная цена производителя (импортера), оптовая надбавка, вид предоставленной производителем (импортером) скидки (с отпускной цены, оптовая), информацию о сумме фактических расходов по доставке товаров (в случае поставки товара от производителя (импортера) на условиях ФСО).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lastRenderedPageBreak/>
        <w:t>Кроме того, следует указывать иную необходимую информацию о структуре цены в соответствии с </w:t>
      </w:r>
      <w:hyperlink r:id="rId5" w:history="1">
        <w:r w:rsidRPr="005224A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частью второй пункта 5</w:t>
        </w:r>
      </w:hyperlink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 Инструкции о порядке заполнения товарно-транспортной накладной и товарной накладной, утвержденной постановлением Министерства финансов Республики Беларусь от 30 июня 2016 г. № 58.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 xml:space="preserve">Одновременно обращаем внимание, что </w:t>
      </w:r>
      <w:proofErr w:type="spellStart"/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неуказание</w:t>
      </w:r>
      <w:proofErr w:type="spellEnd"/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 xml:space="preserve"> или указание недостоверных сведений, перечисленных в пункте 12 постановления № 713, при составлении (оформлении) товарных, товарно-транспортных накладных влечет административную ответственность.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3. Могут ли юридические лица и индивидуальные предприниматели, осуществляющие одновременно импорт и розничную торговлю импортируемыми товарами, устанавливать цену с применением одновременно надбавки импортера и торговой надбавки?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Порядок установления и применения регулируемых цен (тарифов) утвержден постановлением Министерства антимонопольного регулирования и торговли Республики Беларусь от 6 августа 2021 г. № 55 «Об утверждении Инструкции о порядке установления и применения регулируемых цен (тарифов) (далее – Инструкция № 55).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В соответствии с нормами Инструкции № 55 отпускная цена – цена, устанавливаемая производителем на произведенный (в том числе произведенный по договору подряда) товар, а также импортером на ввезенный им в Республику Беларусь товар для дальнейшей его реализации.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Розничные цены определяются субъектами торговли, осуществляющими розничную торговлю, путем применения торговых надбавок к отпускным ценам производителей (импортеров) в размерах, не превышающих установленных государственными органами, осуществляющими регулирование цен (тарифов).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Исходя из вышеизложенного, юридические лица и индивидуальные предприниматели, осуществляющие одновременно импорт и розничную торговлю импортируемыми товарами, могут устанавливать цену с применением одновременно надбавки импортера и торговой надбавки, не выше ограничений, установленных постановлением № 713.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4. Как формировать цены на товары, произведенные в Республике Беларусь и ввезенные в республику (</w:t>
      </w:r>
      <w:proofErr w:type="spellStart"/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реимпортированные</w:t>
      </w:r>
      <w:proofErr w:type="spellEnd"/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), предназначенные для дальнейшей продажи на территории республики?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В соответствии с частью второй пункта 5 Инструкции № 55 опускные цены на товары, произведенные в Республике Беларусь и ввезенные в республику (</w:t>
      </w:r>
      <w:proofErr w:type="spellStart"/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реимпортированные</w:t>
      </w:r>
      <w:proofErr w:type="spellEnd"/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 xml:space="preserve">), предназначенные для дальнейшей продажи на территории республики, устанавливаются импортерами исходя из контрактных цен с учетом </w:t>
      </w: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lastRenderedPageBreak/>
        <w:t>конъюнктуры рынка и ограничений, установленных государственными органами, осуществляющими регулирование цен (тарифов).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5. Необходимо ли юридическим лицам и индивидуальным предпринимателям, осуществляющим импорт товаров, предназначенных для дальнейшей продажи на территории республики, по договорам, заключенным до принятия постановления № 713, составлять обоснование контрактной цены?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В рамках договоров, заключенных до принятия постановления № 713, цены на потребительские товары по которым были согласованы с поставщиками до 19 октября 2022 г., обоснование контрактных цен не требуется.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6. Необходимо ли обоснование контрактных цен в рамках дилерского договора?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При осуществлении ввоза и реализации товаров в рамках дилерского договора обоснованием контрактных цен будет являться дилерский договор, документы, подтверждающие уровень применяемых контрактных цен (спецификации, инвойс, маркетинговые исследования материнской компании).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7. Как формируются регулируемые цены на продовольственные товары при реализации товаров в рамках договора комиссии?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При решении данного вопроса необходимо учитывать ограничения, предусмотренные подпунктом 2.3 пункта 2 статьи 24 Закона Республики Беларусь от 8 января 2014 г. № 128-З «О государственном регулировании торговли и общественного питания», которые касаются поименованных в указанной норме субъектов. Так, </w:t>
      </w: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субъектам торговли</w:t>
      </w: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, </w:t>
      </w: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осуществляющим розничную торговлю продовольственными товарами посредством организации</w:t>
      </w: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 </w:t>
      </w: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торговой сети или крупных магазинов</w:t>
      </w: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, субъектам общественного питания, осуществляющим общественное питание посредством организации сети общественного питания, поставщикам продовольственных товаров, осуществляющим поставки этих товаров субъектам торговли, осуществляющим розничную торговлю продовольственными товарами, субъектам общественного питания, </w:t>
      </w: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запрещается</w:t>
      </w: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 совершать действия, которые имеют либо могут иметь своим результатом недопущение, ограничение или устранение конкуренции и (или) причинение вреда правам, свободам и законным интересам юридических и физических лиц, в том числе индивидуальных предпринимателей, в том числе, </w:t>
      </w: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заключать между собой для осуществления торговли</w:t>
      </w: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 договор, по которому товары передаются субъекту торговли для реализации третьему лицу без перехода к этому субъекту торговли права собственности на товары, в том числе </w:t>
      </w: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договор комиссии</w:t>
      </w: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, договор поручения, смешанный договор, содержащий элементы одного или всех указанных договоров</w:t>
      </w: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, предметом которых является поставка продовольственных товаров,</w:t>
      </w: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 за исключением заключения указанных договоров между субъектами торговли, входящими в одну группу лиц, либо исполнять такие договоры.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lastRenderedPageBreak/>
        <w:t>При этом частью первой пункта 15 постановления № 713 предусмотрен запрет на выплату любых вознаграждений (включая комиссионное), за исключением выплаты комиссионного вознаграждения при реализации непродовольственных товаров.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Производители (импортеры) осуществляют формирование розничных цен на непродовольственные товары, реализуемые по договорам комиссии, исходя из отпускных цен и торговых надбавок, установленных в соответствии с приложением 1 к постановлению № 713.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8. Возможно ли получение оптовой скидки предприятием, которое одновременно осуществляет оптовую и розничную торговлю?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В соответствии с пунктом 11 Инструкции № 55 субъекты торговли, осуществляющие оптовую торговлю, которые приобрели товар у производителей (импортеров) на условиях предоставления оптовой скидки и осуществляют реализацию в собственную торговую сеть, применяют торговую надбавку к отпускной цене производителя (импортера), уменьшенной на размер оптовой скидки.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9. Какой порядок применения предельной максимальной оптовой (торговой) надбавки, если товар был приобретен на условиях оптовой скидки?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В соответствии с частью третьей пункта 10 Инструкции № 55 реализация товаров, приобретенных на условиях предоставления оптовой скидки, субъектами торговли, осуществляющими оптовую торговлю, осуществляется по отпускным ценам, установленным производителем (импортером), без применения оптовой надбавки.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10. Какой порядок формирования отпускных цен заготовительными организациями?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Порядок формирования отпускных цен заготовительными организациями определен пунктом 6 Инструкции № 55. Так, заготовительные организации устанавливают цены, исходя из цены закупки, расходов по заготовке, хранению и транспортировке продовольственных товаров, налогов и иных обязательных платежей, установленных законодательством, с учетом конъюнктуры рынка и ограничений, установленных государственными органами, осуществляющими регулирование цен (тарифов), в случае если такие ограничения установлены.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11.</w:t>
      </w: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 </w:t>
      </w:r>
      <w:r w:rsidRPr="005224A1">
        <w:rPr>
          <w:rFonts w:ascii="Times New Roman" w:eastAsia="Times New Roman" w:hAnsi="Times New Roman" w:cs="Times New Roman"/>
          <w:b/>
          <w:bCs/>
          <w:color w:val="2C3136"/>
          <w:sz w:val="26"/>
          <w:szCs w:val="26"/>
          <w:lang w:eastAsia="ru-RU"/>
        </w:rPr>
        <w:t>Как формировать цену на потребительский товар согласно приложению 1 к постановлению № 713 впервые поступивший в реализацию в субъект торговли?</w:t>
      </w:r>
    </w:p>
    <w:p w:rsidR="005224A1" w:rsidRPr="005224A1" w:rsidRDefault="005224A1" w:rsidP="005224A1">
      <w:pPr>
        <w:shd w:val="clear" w:color="auto" w:fill="FFFFFF"/>
        <w:spacing w:after="120" w:line="383" w:lineRule="atLeast"/>
        <w:jc w:val="both"/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</w:pPr>
      <w:r w:rsidRPr="005224A1">
        <w:rPr>
          <w:rFonts w:ascii="Times New Roman" w:eastAsia="Times New Roman" w:hAnsi="Times New Roman" w:cs="Times New Roman"/>
          <w:color w:val="2C3136"/>
          <w:sz w:val="26"/>
          <w:szCs w:val="26"/>
          <w:lang w:eastAsia="ru-RU"/>
        </w:rPr>
        <w:t>Цена формируется с учетом ограничений, установленных в приложении 1 к постановлению № 713.</w:t>
      </w:r>
    </w:p>
    <w:p w:rsidR="00AE6B6D" w:rsidRPr="005224A1" w:rsidRDefault="00AE6B6D">
      <w:pPr>
        <w:rPr>
          <w:rFonts w:ascii="Times New Roman" w:hAnsi="Times New Roman" w:cs="Times New Roman"/>
        </w:rPr>
      </w:pPr>
    </w:p>
    <w:sectPr w:rsidR="00AE6B6D" w:rsidRPr="005224A1" w:rsidSect="005224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4A1"/>
    <w:rsid w:val="00291BD3"/>
    <w:rsid w:val="005224A1"/>
    <w:rsid w:val="00AE6B6D"/>
    <w:rsid w:val="00C2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23" w:color="E8E9EB"/>
                    <w:right w:val="none" w:sz="0" w:space="0" w:color="auto"/>
                  </w:divBdr>
                </w:div>
                <w:div w:id="2160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0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1401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8E9EB"/>
                        <w:right w:val="none" w:sz="0" w:space="0" w:color="auto"/>
                      </w:divBdr>
                      <w:divsChild>
                        <w:div w:id="12573212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636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09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198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3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714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87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13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1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9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24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30C079E87A56FEED047251867460138BD4FDDE7E5A1F60B880E4B9A73380FF2977057008AB685F1AF75094AFCE0846E099B033448FC79CC403B6E0CR5pDG" TargetMode="External"/><Relationship Id="rId4" Type="http://schemas.openxmlformats.org/officeDocument/2006/relationships/hyperlink" Target="consultantplus://offline/ref=2C447C88A126FEE499637EDD86AFB0BD0AC5332F8B3807DF65BB5B443446A2D318B9087D4BBABC5BBB2C40123DC509C37BACC1252F0A434E4630A9BD08U3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Косьяненко Татьяна Анатольевна</dc:creator>
  <cp:lastModifiedBy>Admin</cp:lastModifiedBy>
  <cp:revision>2</cp:revision>
  <cp:lastPrinted>2022-10-26T05:43:00Z</cp:lastPrinted>
  <dcterms:created xsi:type="dcterms:W3CDTF">2022-10-28T07:43:00Z</dcterms:created>
  <dcterms:modified xsi:type="dcterms:W3CDTF">2022-10-28T07:43:00Z</dcterms:modified>
</cp:coreProperties>
</file>