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C3B" w:rsidRDefault="00774C3B" w:rsidP="00774C3B">
      <w:pPr>
        <w:pStyle w:val="ConsPlusNormal"/>
        <w:jc w:val="right"/>
        <w:rPr>
          <w:rFonts w:ascii="Times New Roman" w:hAnsi="Times New Roman" w:cs="Times New Roman"/>
          <w:sz w:val="26"/>
          <w:szCs w:val="26"/>
        </w:rPr>
      </w:pPr>
      <w:r w:rsidRPr="00622C33">
        <w:rPr>
          <w:rFonts w:ascii="Times New Roman" w:hAnsi="Times New Roman" w:cs="Times New Roman"/>
          <w:sz w:val="26"/>
          <w:szCs w:val="26"/>
        </w:rPr>
        <w:t xml:space="preserve">для размещения на сайте </w:t>
      </w:r>
      <w:proofErr w:type="spellStart"/>
      <w:r w:rsidR="00AF6AEF">
        <w:rPr>
          <w:rFonts w:ascii="Times New Roman" w:hAnsi="Times New Roman" w:cs="Times New Roman"/>
          <w:sz w:val="26"/>
          <w:szCs w:val="26"/>
        </w:rPr>
        <w:t>Славгородского</w:t>
      </w:r>
      <w:proofErr w:type="spellEnd"/>
      <w:r w:rsidR="00AF6AEF">
        <w:rPr>
          <w:rFonts w:ascii="Times New Roman" w:hAnsi="Times New Roman" w:cs="Times New Roman"/>
          <w:sz w:val="26"/>
          <w:szCs w:val="26"/>
        </w:rPr>
        <w:t xml:space="preserve"> </w:t>
      </w:r>
      <w:r>
        <w:rPr>
          <w:rFonts w:ascii="Times New Roman" w:hAnsi="Times New Roman" w:cs="Times New Roman"/>
          <w:sz w:val="26"/>
          <w:szCs w:val="26"/>
        </w:rPr>
        <w:t xml:space="preserve"> РИК </w:t>
      </w:r>
    </w:p>
    <w:p w:rsidR="00774C3B" w:rsidRDefault="00774C3B" w:rsidP="006C7267">
      <w:pPr>
        <w:jc w:val="center"/>
        <w:rPr>
          <w:b/>
          <w:bCs/>
          <w:sz w:val="24"/>
          <w:szCs w:val="24"/>
        </w:rPr>
      </w:pPr>
    </w:p>
    <w:p w:rsidR="00774C3B" w:rsidRDefault="006C7267" w:rsidP="006C7267">
      <w:pPr>
        <w:jc w:val="center"/>
        <w:rPr>
          <w:b/>
          <w:bCs/>
          <w:sz w:val="24"/>
          <w:szCs w:val="24"/>
        </w:rPr>
      </w:pPr>
      <w:r w:rsidRPr="006C7267">
        <w:rPr>
          <w:b/>
          <w:bCs/>
          <w:sz w:val="24"/>
          <w:szCs w:val="24"/>
        </w:rPr>
        <w:t xml:space="preserve">Требования </w:t>
      </w:r>
      <w:r w:rsidR="00774C3B" w:rsidRPr="00774C3B">
        <w:rPr>
          <w:b/>
          <w:bCs/>
          <w:sz w:val="24"/>
          <w:szCs w:val="24"/>
        </w:rPr>
        <w:t xml:space="preserve">при холодной обработке металлов </w:t>
      </w:r>
    </w:p>
    <w:p w:rsidR="006C7267" w:rsidRPr="006C7267" w:rsidRDefault="006C7267" w:rsidP="006C7267">
      <w:pPr>
        <w:jc w:val="center"/>
        <w:rPr>
          <w:b/>
          <w:bCs/>
          <w:sz w:val="24"/>
          <w:szCs w:val="24"/>
        </w:rPr>
      </w:pPr>
      <w:r w:rsidRPr="006C7267">
        <w:rPr>
          <w:b/>
          <w:bCs/>
          <w:sz w:val="24"/>
          <w:szCs w:val="24"/>
        </w:rPr>
        <w:t>при эксплуатации металлообрабатывающего оборудования»</w:t>
      </w:r>
    </w:p>
    <w:p w:rsidR="00497D95" w:rsidRPr="006C7267" w:rsidRDefault="00497D95" w:rsidP="00497D95">
      <w:pPr>
        <w:jc w:val="center"/>
        <w:rPr>
          <w:b/>
          <w:bCs/>
          <w:sz w:val="24"/>
          <w:szCs w:val="24"/>
        </w:rPr>
      </w:pPr>
    </w:p>
    <w:p w:rsidR="00497D95" w:rsidRPr="006C7267" w:rsidRDefault="00497D95" w:rsidP="00497D95">
      <w:pPr>
        <w:jc w:val="center"/>
        <w:rPr>
          <w:b/>
          <w:bCs/>
          <w:sz w:val="24"/>
          <w:szCs w:val="24"/>
        </w:rPr>
      </w:pPr>
    </w:p>
    <w:p w:rsidR="00B56576" w:rsidRPr="006C7267" w:rsidRDefault="006C7267" w:rsidP="006C7267">
      <w:pPr>
        <w:ind w:firstLine="709"/>
        <w:jc w:val="both"/>
        <w:rPr>
          <w:bCs/>
          <w:sz w:val="24"/>
          <w:szCs w:val="24"/>
        </w:rPr>
      </w:pPr>
      <w:r w:rsidRPr="006C7267">
        <w:rPr>
          <w:bCs/>
          <w:sz w:val="24"/>
          <w:szCs w:val="24"/>
        </w:rPr>
        <w:t xml:space="preserve">Правилами по охране труда при холодной </w:t>
      </w:r>
      <w:r w:rsidR="003D77EF">
        <w:rPr>
          <w:bCs/>
          <w:sz w:val="24"/>
          <w:szCs w:val="24"/>
        </w:rPr>
        <w:t>обработке металлов, утвержденными</w:t>
      </w:r>
      <w:r w:rsidRPr="006C7267">
        <w:rPr>
          <w:bCs/>
          <w:sz w:val="24"/>
          <w:szCs w:val="24"/>
        </w:rPr>
        <w:t xml:space="preserve"> постановлением Министерства труда и социальной защиты Республики Беларусь</w:t>
      </w:r>
      <w:r w:rsidR="00877E24">
        <w:rPr>
          <w:bCs/>
          <w:sz w:val="24"/>
          <w:szCs w:val="24"/>
        </w:rPr>
        <w:t xml:space="preserve"> и Министерства промышленности Республики Беларусь</w:t>
      </w:r>
      <w:r w:rsidRPr="006C7267">
        <w:rPr>
          <w:bCs/>
          <w:sz w:val="24"/>
          <w:szCs w:val="24"/>
        </w:rPr>
        <w:t xml:space="preserve"> от 25.04.2024 № 24/11</w:t>
      </w:r>
      <w:r w:rsidR="003D77EF">
        <w:rPr>
          <w:bCs/>
          <w:sz w:val="24"/>
          <w:szCs w:val="24"/>
        </w:rPr>
        <w:t>,</w:t>
      </w:r>
      <w:r w:rsidRPr="006C7267">
        <w:rPr>
          <w:b/>
          <w:bCs/>
          <w:sz w:val="24"/>
          <w:szCs w:val="24"/>
        </w:rPr>
        <w:t xml:space="preserve"> </w:t>
      </w:r>
      <w:r w:rsidR="00497D95" w:rsidRPr="006C7267">
        <w:rPr>
          <w:bCs/>
          <w:sz w:val="24"/>
          <w:szCs w:val="24"/>
        </w:rPr>
        <w:t>установлен</w:t>
      </w:r>
      <w:r w:rsidR="00713A0B" w:rsidRPr="006C7267">
        <w:rPr>
          <w:bCs/>
          <w:sz w:val="24"/>
          <w:szCs w:val="24"/>
        </w:rPr>
        <w:t>ы требования</w:t>
      </w:r>
      <w:r w:rsidR="00497D95" w:rsidRPr="006C7267">
        <w:rPr>
          <w:bCs/>
          <w:sz w:val="24"/>
          <w:szCs w:val="24"/>
        </w:rPr>
        <w:t xml:space="preserve"> </w:t>
      </w:r>
      <w:r w:rsidRPr="006C7267">
        <w:rPr>
          <w:bCs/>
          <w:sz w:val="24"/>
          <w:szCs w:val="24"/>
        </w:rPr>
        <w:t>при эксплуатации мета</w:t>
      </w:r>
      <w:r w:rsidR="00037AE4">
        <w:rPr>
          <w:bCs/>
          <w:sz w:val="24"/>
          <w:szCs w:val="24"/>
        </w:rPr>
        <w:t>ллообрабатывающего оборудования</w:t>
      </w:r>
      <w:r w:rsidR="003D77EF">
        <w:rPr>
          <w:bCs/>
          <w:sz w:val="24"/>
          <w:szCs w:val="24"/>
        </w:rPr>
        <w:t>.</w:t>
      </w:r>
    </w:p>
    <w:p w:rsidR="00AF6AEF" w:rsidRDefault="00774C3B" w:rsidP="006C7267">
      <w:pPr>
        <w:ind w:firstLine="709"/>
        <w:jc w:val="both"/>
        <w:rPr>
          <w:sz w:val="24"/>
          <w:szCs w:val="24"/>
        </w:rPr>
      </w:pPr>
      <w:r>
        <w:rPr>
          <w:sz w:val="24"/>
          <w:szCs w:val="24"/>
        </w:rPr>
        <w:t xml:space="preserve">Следует помнить, что </w:t>
      </w:r>
      <w:r w:rsidR="00AF6AEF">
        <w:rPr>
          <w:sz w:val="24"/>
          <w:szCs w:val="24"/>
        </w:rPr>
        <w:t>к</w:t>
      </w:r>
      <w:r w:rsidR="00AF6AEF" w:rsidRPr="00AF6AEF">
        <w:rPr>
          <w:sz w:val="24"/>
          <w:szCs w:val="24"/>
        </w:rPr>
        <w:t>онтрольно-измерительные приборы, применяемые при эксплуатации металлообрабатывающего оборудования, должны проходить метрологическую оценку в соответствии с законодательством об обеспечении единства измерений.</w:t>
      </w:r>
    </w:p>
    <w:p w:rsidR="00AF6AEF" w:rsidRPr="00AF6AEF" w:rsidRDefault="00AF6AEF" w:rsidP="00AF6AEF">
      <w:pPr>
        <w:ind w:firstLine="709"/>
        <w:jc w:val="both"/>
        <w:rPr>
          <w:sz w:val="24"/>
          <w:szCs w:val="24"/>
        </w:rPr>
      </w:pPr>
      <w:r w:rsidRPr="00AF6AEF">
        <w:rPr>
          <w:sz w:val="24"/>
          <w:szCs w:val="24"/>
        </w:rPr>
        <w:t>Установка, монтаж и перестановка металлообрабатывающего оборудования производятся в соответствии с проектной документацией (технологической планировкой).</w:t>
      </w:r>
    </w:p>
    <w:p w:rsidR="00AF6AEF" w:rsidRPr="00AF6AEF" w:rsidRDefault="00AF6AEF" w:rsidP="00AF6AEF">
      <w:pPr>
        <w:ind w:firstLine="709"/>
        <w:jc w:val="both"/>
        <w:rPr>
          <w:sz w:val="24"/>
          <w:szCs w:val="24"/>
        </w:rPr>
      </w:pPr>
      <w:r w:rsidRPr="00AF6AEF">
        <w:rPr>
          <w:sz w:val="24"/>
          <w:szCs w:val="24"/>
        </w:rPr>
        <w:t>Металлообрабатывающее оборудование, в процессе эксплуатации которого происходит выделение вредных веществ в виде газа, пыли, должно быть оборудовано уплотнителями, укрытиями, местной вытяжной вентиляционной установкой (отсосом) и (или) иными устройствами, исключающими поступление вредных веществ в воздух рабочей зоны в количестве, превышающем предельно допустимую концентрацию.</w:t>
      </w:r>
    </w:p>
    <w:p w:rsidR="00AF6AEF" w:rsidRDefault="00AF6AEF" w:rsidP="00AF6AEF">
      <w:pPr>
        <w:ind w:firstLine="709"/>
        <w:jc w:val="both"/>
        <w:rPr>
          <w:sz w:val="24"/>
          <w:szCs w:val="24"/>
        </w:rPr>
      </w:pPr>
      <w:r w:rsidRPr="00AF6AEF">
        <w:rPr>
          <w:sz w:val="24"/>
          <w:szCs w:val="24"/>
        </w:rPr>
        <w:t>Движущиеся части металлообрабатывающего оборудования (ременные, цепные, зубчатые передачи, иные) должны размещаться так, чтобы не возникла возможность получения травмы, или, если опасность сохраняется, должны применяться защитные устройства для исключения таких контактов с оборудованием, предупреждающие знаки и (или) надписи.</w:t>
      </w:r>
    </w:p>
    <w:p w:rsidR="006C7267" w:rsidRPr="006C7267" w:rsidRDefault="006C7267" w:rsidP="006C7267">
      <w:pPr>
        <w:ind w:firstLine="709"/>
        <w:jc w:val="both"/>
        <w:rPr>
          <w:sz w:val="24"/>
          <w:szCs w:val="24"/>
        </w:rPr>
      </w:pPr>
      <w:r w:rsidRPr="006C7267">
        <w:rPr>
          <w:sz w:val="24"/>
          <w:szCs w:val="24"/>
        </w:rPr>
        <w:t>Неиспользуемое длительное время и неисправное металлообрабатывающее оборудование должно быть отключено от всех видов энергоносителей и технологических трубопроводов (электрическое напряжение, сжатый воздух, подводка СОЖ и иное). В местах отключений должен быть виден визуальный разрыв питающих цепей и трубопроводов, а также установлены (вывешены) соответствующие знаки (плакаты) безопасности.</w:t>
      </w:r>
    </w:p>
    <w:p w:rsidR="006C7267" w:rsidRPr="006C7267" w:rsidRDefault="006C7267" w:rsidP="006C7267">
      <w:pPr>
        <w:ind w:firstLine="709"/>
        <w:jc w:val="both"/>
        <w:rPr>
          <w:sz w:val="24"/>
          <w:szCs w:val="24"/>
        </w:rPr>
      </w:pPr>
      <w:r w:rsidRPr="006C7267">
        <w:rPr>
          <w:sz w:val="24"/>
          <w:szCs w:val="24"/>
        </w:rPr>
        <w:t xml:space="preserve">Поверхности металлообрабатывающего оборудования, защитных устройств, органов управления, станочных приспособлений не должны иметь острых углов, кромок, заусенцев и поверхностей с неровностями, представляющих опасность </w:t>
      </w:r>
      <w:proofErr w:type="spellStart"/>
      <w:r w:rsidRPr="006C7267">
        <w:rPr>
          <w:sz w:val="24"/>
          <w:szCs w:val="24"/>
        </w:rPr>
        <w:t>травмирования</w:t>
      </w:r>
      <w:proofErr w:type="spellEnd"/>
      <w:r w:rsidRPr="006C7267">
        <w:rPr>
          <w:sz w:val="24"/>
          <w:szCs w:val="24"/>
        </w:rPr>
        <w:t xml:space="preserve"> работающих, если их наличие не определяется функциональным назначением этих элементов. В последнем случае должны быть предусмотрены меры защиты </w:t>
      </w:r>
      <w:proofErr w:type="gramStart"/>
      <w:r w:rsidRPr="006C7267">
        <w:rPr>
          <w:sz w:val="24"/>
          <w:szCs w:val="24"/>
        </w:rPr>
        <w:t>работающих</w:t>
      </w:r>
      <w:proofErr w:type="gramEnd"/>
      <w:r w:rsidRPr="006C7267">
        <w:rPr>
          <w:sz w:val="24"/>
          <w:szCs w:val="24"/>
        </w:rPr>
        <w:t>.</w:t>
      </w:r>
    </w:p>
    <w:p w:rsidR="006C7267" w:rsidRPr="006C7267" w:rsidRDefault="006C7267" w:rsidP="006C7267">
      <w:pPr>
        <w:ind w:firstLine="709"/>
        <w:jc w:val="both"/>
        <w:rPr>
          <w:sz w:val="24"/>
          <w:szCs w:val="24"/>
        </w:rPr>
      </w:pPr>
      <w:r w:rsidRPr="006C7267">
        <w:rPr>
          <w:sz w:val="24"/>
          <w:szCs w:val="24"/>
        </w:rPr>
        <w:t>В случаях, когда вся зона обработки закрывается общим защитным устройством, ограждение отдельных вращающихся устройств не обязательно.</w:t>
      </w:r>
    </w:p>
    <w:p w:rsidR="006C7267" w:rsidRPr="006C7267" w:rsidRDefault="006C7267" w:rsidP="006C7267">
      <w:pPr>
        <w:ind w:firstLine="709"/>
        <w:jc w:val="both"/>
        <w:rPr>
          <w:sz w:val="24"/>
          <w:szCs w:val="24"/>
        </w:rPr>
      </w:pPr>
      <w:r w:rsidRPr="006C7267">
        <w:rPr>
          <w:sz w:val="24"/>
          <w:szCs w:val="24"/>
        </w:rPr>
        <w:t>Части металлообрабатывающего оборудования, представляющие опасность, должны быть окрашены в сигнальный (желтый) цвет или обозначены знаками безопасности в соответствии с требованиями технических нормативных правовых актов.</w:t>
      </w:r>
    </w:p>
    <w:p w:rsidR="006C7267" w:rsidRPr="006C7267" w:rsidRDefault="006C7267" w:rsidP="006C7267">
      <w:pPr>
        <w:ind w:firstLine="709"/>
        <w:jc w:val="both"/>
        <w:rPr>
          <w:sz w:val="24"/>
          <w:szCs w:val="24"/>
        </w:rPr>
      </w:pPr>
      <w:r w:rsidRPr="006C7267">
        <w:rPr>
          <w:sz w:val="24"/>
          <w:szCs w:val="24"/>
        </w:rPr>
        <w:t>Внутренние поверхности кожухов металлообрабатывающих станков также окрашиваются в сигнальный цвет.</w:t>
      </w:r>
    </w:p>
    <w:p w:rsidR="00AF6AEF" w:rsidRDefault="00AF6AEF" w:rsidP="006C7267">
      <w:pPr>
        <w:ind w:firstLine="709"/>
        <w:jc w:val="both"/>
        <w:rPr>
          <w:sz w:val="24"/>
          <w:szCs w:val="24"/>
        </w:rPr>
      </w:pPr>
      <w:r>
        <w:rPr>
          <w:sz w:val="24"/>
          <w:szCs w:val="24"/>
        </w:rPr>
        <w:t>Э</w:t>
      </w:r>
      <w:r w:rsidRPr="00AF6AEF">
        <w:rPr>
          <w:sz w:val="24"/>
          <w:szCs w:val="24"/>
        </w:rPr>
        <w:t>ксплуатация металлообрабатывающего оборудования должна осуществляться в соответствии с требованиями, установленными техническими нормативными правовыми актами, а также эксплуатационными документами организаций-изготовителей.</w:t>
      </w:r>
    </w:p>
    <w:p w:rsidR="006C7267" w:rsidRPr="006C7267" w:rsidRDefault="006C7267" w:rsidP="006C7267">
      <w:pPr>
        <w:ind w:firstLine="709"/>
        <w:jc w:val="both"/>
        <w:rPr>
          <w:sz w:val="24"/>
          <w:szCs w:val="24"/>
        </w:rPr>
      </w:pPr>
      <w:r w:rsidRPr="006C7267">
        <w:rPr>
          <w:sz w:val="24"/>
          <w:szCs w:val="24"/>
        </w:rPr>
        <w:t xml:space="preserve">Органы управления металлообрабатывающим оборудованием должны быть </w:t>
      </w:r>
      <w:proofErr w:type="gramStart"/>
      <w:r w:rsidRPr="006C7267">
        <w:rPr>
          <w:sz w:val="24"/>
          <w:szCs w:val="24"/>
        </w:rPr>
        <w:t>легко доступны</w:t>
      </w:r>
      <w:proofErr w:type="gramEnd"/>
      <w:r w:rsidRPr="006C7267">
        <w:rPr>
          <w:sz w:val="24"/>
          <w:szCs w:val="24"/>
        </w:rPr>
        <w:t xml:space="preserve"> и свободно различимы, снабжены надписями, символами или обозначены иными способами.</w:t>
      </w:r>
    </w:p>
    <w:p w:rsidR="006C7267" w:rsidRPr="006C7267" w:rsidRDefault="006C7267" w:rsidP="006C7267">
      <w:pPr>
        <w:ind w:firstLine="709"/>
        <w:jc w:val="both"/>
        <w:rPr>
          <w:sz w:val="24"/>
          <w:szCs w:val="24"/>
        </w:rPr>
      </w:pPr>
      <w:r w:rsidRPr="006C7267">
        <w:rPr>
          <w:sz w:val="24"/>
          <w:szCs w:val="24"/>
        </w:rPr>
        <w:lastRenderedPageBreak/>
        <w:t>Орган</w:t>
      </w:r>
      <w:bookmarkStart w:id="0" w:name="_GoBack"/>
      <w:bookmarkEnd w:id="0"/>
      <w:r w:rsidRPr="006C7267">
        <w:rPr>
          <w:sz w:val="24"/>
          <w:szCs w:val="24"/>
        </w:rPr>
        <w:t>ы управления, предназначенные для действия в аварийных ситуациях, должны быть окрашены в красный цвет и установлены в легкодоступном и хорошо видимом месте с учетом эргономических требований.</w:t>
      </w:r>
    </w:p>
    <w:p w:rsidR="006C7267" w:rsidRDefault="006C7267" w:rsidP="006C7267">
      <w:pPr>
        <w:ind w:firstLine="709"/>
        <w:jc w:val="both"/>
        <w:rPr>
          <w:sz w:val="24"/>
          <w:szCs w:val="24"/>
        </w:rPr>
      </w:pPr>
      <w:r w:rsidRPr="006C7267">
        <w:rPr>
          <w:sz w:val="24"/>
          <w:szCs w:val="24"/>
        </w:rPr>
        <w:t>Машины и (или) металлообрабатывающее оборудование следует пускать в работу в последовательности, определенной технологическими документами.</w:t>
      </w:r>
    </w:p>
    <w:p w:rsidR="00AF6AEF" w:rsidRPr="006C7267" w:rsidRDefault="00AF6AEF" w:rsidP="006C7267">
      <w:pPr>
        <w:ind w:firstLine="709"/>
        <w:jc w:val="both"/>
        <w:rPr>
          <w:sz w:val="24"/>
          <w:szCs w:val="24"/>
        </w:rPr>
      </w:pPr>
      <w:r w:rsidRPr="00AF6AEF">
        <w:rPr>
          <w:sz w:val="24"/>
          <w:szCs w:val="24"/>
        </w:rPr>
        <w:t>Системы управления металлообрабатывающим оборудованием должны оснащаться средствами экстренного торможения и устройствами аварийного останова (выключения), если применение этих систем может уменьшить или предотвратить опасность.</w:t>
      </w:r>
    </w:p>
    <w:p w:rsidR="006C7267" w:rsidRPr="006C7267" w:rsidRDefault="006C7267" w:rsidP="006C7267">
      <w:pPr>
        <w:ind w:firstLine="709"/>
        <w:jc w:val="both"/>
        <w:rPr>
          <w:sz w:val="24"/>
          <w:szCs w:val="24"/>
        </w:rPr>
      </w:pPr>
      <w:r w:rsidRPr="006C7267">
        <w:rPr>
          <w:sz w:val="24"/>
          <w:szCs w:val="24"/>
        </w:rPr>
        <w:t>Вспомогательные операции (уборка, смазка, чистка, смена инструмента и приспособлений, регулировка предохранительных и тормозных устройств), а также работы по техническому обслуживанию и ремонту металлообрабатывающего оборудования выполняются при выключенном оборудовании (после полной остановки всех вращающихся его элементов, узлов, механизмов, инструмента). При этом оборудование отключают от всех источников энергии и принимают меры против случайного включения.</w:t>
      </w:r>
    </w:p>
    <w:p w:rsidR="006C7267" w:rsidRPr="006C7267" w:rsidRDefault="006C7267" w:rsidP="006C7267">
      <w:pPr>
        <w:ind w:firstLine="709"/>
        <w:jc w:val="both"/>
        <w:rPr>
          <w:sz w:val="24"/>
          <w:szCs w:val="24"/>
        </w:rPr>
      </w:pPr>
      <w:r w:rsidRPr="006C7267">
        <w:rPr>
          <w:sz w:val="24"/>
          <w:szCs w:val="24"/>
        </w:rPr>
        <w:t>Применение сжатого воздуха для уборки рабочих мест, обдувки деталей (готовых изделий), металлообрабатывающего оборудования не допускается, за исключением случаев, когда в эксплуатационных документах организаций-изготовителей (технологических документах) допускается обдув деталей (готовых изделий) металлообрабатывающего оборудования сжатым воздухом. При этом должны быть разработаны мероприятия по безопасному выполнению работ по обдувке деталей (изделий) металлообрабатывающего оборудования. Работающие, выполняющие вспомогательные операции (уборка, чистка), обеспечиваются соответствующими средствами индивидуальной защиты органов дыхания и средствами индивидуальной защиты глаз.</w:t>
      </w:r>
    </w:p>
    <w:p w:rsidR="000E077B" w:rsidRDefault="00AF6AEF" w:rsidP="00AF6AEF">
      <w:pPr>
        <w:tabs>
          <w:tab w:val="left" w:pos="0"/>
        </w:tabs>
        <w:ind w:firstLine="709"/>
        <w:jc w:val="both"/>
        <w:rPr>
          <w:sz w:val="24"/>
          <w:szCs w:val="24"/>
        </w:rPr>
      </w:pPr>
      <w:r w:rsidRPr="00AF6AEF">
        <w:rPr>
          <w:sz w:val="24"/>
          <w:szCs w:val="24"/>
        </w:rPr>
        <w:t>Не допускается эксплуатация металлообрабатывающего оборудования без предусмотренных их конструкцией ограждающих устройств, блокировок, систем сигнализации и иных средств коллективной защиты работающих.</w:t>
      </w:r>
    </w:p>
    <w:p w:rsidR="006C7267" w:rsidRDefault="006C7267" w:rsidP="000E077B">
      <w:pPr>
        <w:tabs>
          <w:tab w:val="left" w:pos="0"/>
        </w:tabs>
        <w:jc w:val="both"/>
        <w:rPr>
          <w:sz w:val="24"/>
          <w:szCs w:val="24"/>
        </w:rPr>
      </w:pPr>
    </w:p>
    <w:p w:rsidR="00AF6AEF" w:rsidRPr="006C7267" w:rsidRDefault="00AF6AEF" w:rsidP="000E077B">
      <w:pPr>
        <w:tabs>
          <w:tab w:val="left" w:pos="0"/>
        </w:tabs>
        <w:jc w:val="both"/>
        <w:rPr>
          <w:sz w:val="24"/>
          <w:szCs w:val="24"/>
        </w:rPr>
      </w:pPr>
    </w:p>
    <w:p w:rsidR="000E077B" w:rsidRPr="006C7267" w:rsidRDefault="000E077B" w:rsidP="00037AE4">
      <w:pPr>
        <w:pStyle w:val="31"/>
        <w:spacing w:after="0"/>
        <w:ind w:left="0"/>
        <w:jc w:val="both"/>
        <w:rPr>
          <w:sz w:val="24"/>
          <w:szCs w:val="24"/>
        </w:rPr>
      </w:pPr>
      <w:r w:rsidRPr="006C7267">
        <w:rPr>
          <w:sz w:val="24"/>
          <w:szCs w:val="24"/>
        </w:rPr>
        <w:t>Главный государственный инспектор</w:t>
      </w:r>
    </w:p>
    <w:p w:rsidR="000E077B" w:rsidRPr="006C7267" w:rsidRDefault="000E077B" w:rsidP="00037AE4">
      <w:pPr>
        <w:pStyle w:val="31"/>
        <w:spacing w:after="0"/>
        <w:ind w:left="0"/>
        <w:jc w:val="both"/>
        <w:rPr>
          <w:sz w:val="24"/>
          <w:szCs w:val="24"/>
        </w:rPr>
      </w:pPr>
      <w:r w:rsidRPr="006C7267">
        <w:rPr>
          <w:sz w:val="24"/>
          <w:szCs w:val="24"/>
        </w:rPr>
        <w:t>отдела надзора за соблюдением</w:t>
      </w:r>
    </w:p>
    <w:p w:rsidR="000E077B" w:rsidRPr="006C7267" w:rsidRDefault="000E077B" w:rsidP="00037AE4">
      <w:pPr>
        <w:pStyle w:val="31"/>
        <w:spacing w:after="0"/>
        <w:ind w:left="0"/>
        <w:jc w:val="both"/>
        <w:rPr>
          <w:sz w:val="24"/>
          <w:szCs w:val="24"/>
        </w:rPr>
      </w:pPr>
      <w:r w:rsidRPr="006C7267">
        <w:rPr>
          <w:sz w:val="24"/>
          <w:szCs w:val="24"/>
        </w:rPr>
        <w:t>законодательства об охране труда</w:t>
      </w:r>
    </w:p>
    <w:p w:rsidR="000E077B" w:rsidRPr="006C7267" w:rsidRDefault="000E077B" w:rsidP="00037AE4">
      <w:pPr>
        <w:pStyle w:val="31"/>
        <w:spacing w:after="0"/>
        <w:ind w:left="0"/>
        <w:jc w:val="both"/>
        <w:rPr>
          <w:sz w:val="24"/>
          <w:szCs w:val="24"/>
        </w:rPr>
      </w:pPr>
      <w:r w:rsidRPr="006C7267">
        <w:rPr>
          <w:sz w:val="24"/>
          <w:szCs w:val="24"/>
        </w:rPr>
        <w:t>Могилевского областного управления</w:t>
      </w:r>
    </w:p>
    <w:p w:rsidR="000E077B" w:rsidRPr="006C7267" w:rsidRDefault="000E077B" w:rsidP="00037AE4">
      <w:pPr>
        <w:pStyle w:val="31"/>
        <w:spacing w:after="0"/>
        <w:ind w:left="0"/>
        <w:jc w:val="both"/>
        <w:rPr>
          <w:sz w:val="24"/>
          <w:szCs w:val="24"/>
        </w:rPr>
      </w:pPr>
      <w:r w:rsidRPr="006C7267">
        <w:rPr>
          <w:sz w:val="24"/>
          <w:szCs w:val="24"/>
        </w:rPr>
        <w:t xml:space="preserve">Департамента </w:t>
      </w:r>
      <w:proofErr w:type="gramStart"/>
      <w:r w:rsidRPr="006C7267">
        <w:rPr>
          <w:sz w:val="24"/>
          <w:szCs w:val="24"/>
        </w:rPr>
        <w:t>государственной</w:t>
      </w:r>
      <w:proofErr w:type="gramEnd"/>
    </w:p>
    <w:p w:rsidR="000E077B" w:rsidRPr="006C7267" w:rsidRDefault="000E077B" w:rsidP="00037AE4">
      <w:pPr>
        <w:jc w:val="both"/>
        <w:rPr>
          <w:sz w:val="24"/>
          <w:szCs w:val="24"/>
        </w:rPr>
      </w:pPr>
      <w:r w:rsidRPr="006C7267">
        <w:rPr>
          <w:sz w:val="24"/>
          <w:szCs w:val="24"/>
        </w:rPr>
        <w:t>инс</w:t>
      </w:r>
      <w:r w:rsidR="00022702" w:rsidRPr="006C7267">
        <w:rPr>
          <w:sz w:val="24"/>
          <w:szCs w:val="24"/>
        </w:rPr>
        <w:t>пекции труда</w:t>
      </w:r>
      <w:r w:rsidR="00022702" w:rsidRPr="006C7267">
        <w:rPr>
          <w:sz w:val="24"/>
          <w:szCs w:val="24"/>
        </w:rPr>
        <w:tab/>
      </w:r>
      <w:r w:rsidR="00022702" w:rsidRPr="006C7267">
        <w:rPr>
          <w:sz w:val="24"/>
          <w:szCs w:val="24"/>
        </w:rPr>
        <w:tab/>
      </w:r>
      <w:r w:rsidR="00022702" w:rsidRPr="006C7267">
        <w:rPr>
          <w:sz w:val="24"/>
          <w:szCs w:val="24"/>
        </w:rPr>
        <w:tab/>
      </w:r>
      <w:r w:rsidR="00022702" w:rsidRPr="006C7267">
        <w:rPr>
          <w:sz w:val="24"/>
          <w:szCs w:val="24"/>
        </w:rPr>
        <w:tab/>
      </w:r>
      <w:r w:rsidR="00022702" w:rsidRPr="006C7267">
        <w:rPr>
          <w:sz w:val="24"/>
          <w:szCs w:val="24"/>
        </w:rPr>
        <w:tab/>
      </w:r>
      <w:r w:rsidR="00022702" w:rsidRPr="006C7267">
        <w:rPr>
          <w:sz w:val="24"/>
          <w:szCs w:val="24"/>
        </w:rPr>
        <w:tab/>
      </w:r>
      <w:r w:rsidR="00037AE4">
        <w:rPr>
          <w:sz w:val="24"/>
          <w:szCs w:val="24"/>
        </w:rPr>
        <w:tab/>
      </w:r>
      <w:r w:rsidR="00022702" w:rsidRPr="006C7267">
        <w:rPr>
          <w:sz w:val="24"/>
          <w:szCs w:val="24"/>
        </w:rPr>
        <w:tab/>
      </w:r>
      <w:r w:rsidR="00774C3B">
        <w:rPr>
          <w:sz w:val="24"/>
          <w:szCs w:val="24"/>
        </w:rPr>
        <w:t>П</w:t>
      </w:r>
      <w:r w:rsidR="005300E8" w:rsidRPr="006C7267">
        <w:rPr>
          <w:sz w:val="24"/>
          <w:szCs w:val="24"/>
        </w:rPr>
        <w:t>.</w:t>
      </w:r>
      <w:r w:rsidR="00774C3B">
        <w:rPr>
          <w:sz w:val="24"/>
          <w:szCs w:val="24"/>
        </w:rPr>
        <w:t>М</w:t>
      </w:r>
      <w:r w:rsidR="005300E8" w:rsidRPr="006C7267">
        <w:rPr>
          <w:sz w:val="24"/>
          <w:szCs w:val="24"/>
        </w:rPr>
        <w:t xml:space="preserve">. </w:t>
      </w:r>
      <w:r w:rsidR="00774C3B">
        <w:rPr>
          <w:sz w:val="24"/>
          <w:szCs w:val="24"/>
        </w:rPr>
        <w:t>Новиков</w:t>
      </w:r>
    </w:p>
    <w:sectPr w:rsidR="000E077B" w:rsidRPr="006C7267" w:rsidSect="00774C3B">
      <w:pgSz w:w="11906" w:h="16838"/>
      <w:pgMar w:top="1440" w:right="566"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A5E52"/>
    <w:multiLevelType w:val="hybridMultilevel"/>
    <w:tmpl w:val="897278AE"/>
    <w:lvl w:ilvl="0" w:tplc="2BCED00E">
      <w:start w:val="1"/>
      <w:numFmt w:val="decimal"/>
      <w:lvlText w:val="%1."/>
      <w:lvlJc w:val="left"/>
      <w:pPr>
        <w:ind w:left="156" w:hanging="240"/>
      </w:pPr>
      <w:rPr>
        <w:rFonts w:ascii="Times New Roman" w:eastAsia="Times New Roman" w:hAnsi="Times New Roman" w:cs="Times New Roman" w:hint="default"/>
        <w:w w:val="100"/>
        <w:sz w:val="24"/>
        <w:szCs w:val="24"/>
        <w:lang w:val="ru-RU" w:eastAsia="ru-RU" w:bidi="ru-RU"/>
      </w:rPr>
    </w:lvl>
    <w:lvl w:ilvl="1" w:tplc="218C388A">
      <w:numFmt w:val="bullet"/>
      <w:lvlText w:val="•"/>
      <w:lvlJc w:val="left"/>
      <w:pPr>
        <w:ind w:left="1116" w:hanging="240"/>
      </w:pPr>
      <w:rPr>
        <w:rFonts w:hint="default"/>
        <w:lang w:val="ru-RU" w:eastAsia="ru-RU" w:bidi="ru-RU"/>
      </w:rPr>
    </w:lvl>
    <w:lvl w:ilvl="2" w:tplc="775A33A0">
      <w:numFmt w:val="bullet"/>
      <w:lvlText w:val="•"/>
      <w:lvlJc w:val="left"/>
      <w:pPr>
        <w:ind w:left="2073" w:hanging="240"/>
      </w:pPr>
      <w:rPr>
        <w:rFonts w:hint="default"/>
        <w:lang w:val="ru-RU" w:eastAsia="ru-RU" w:bidi="ru-RU"/>
      </w:rPr>
    </w:lvl>
    <w:lvl w:ilvl="3" w:tplc="122A57C4">
      <w:numFmt w:val="bullet"/>
      <w:lvlText w:val="•"/>
      <w:lvlJc w:val="left"/>
      <w:pPr>
        <w:ind w:left="3029" w:hanging="240"/>
      </w:pPr>
      <w:rPr>
        <w:rFonts w:hint="default"/>
        <w:lang w:val="ru-RU" w:eastAsia="ru-RU" w:bidi="ru-RU"/>
      </w:rPr>
    </w:lvl>
    <w:lvl w:ilvl="4" w:tplc="6E5417A6">
      <w:numFmt w:val="bullet"/>
      <w:lvlText w:val="•"/>
      <w:lvlJc w:val="left"/>
      <w:pPr>
        <w:ind w:left="3986" w:hanging="240"/>
      </w:pPr>
      <w:rPr>
        <w:rFonts w:hint="default"/>
        <w:lang w:val="ru-RU" w:eastAsia="ru-RU" w:bidi="ru-RU"/>
      </w:rPr>
    </w:lvl>
    <w:lvl w:ilvl="5" w:tplc="865C0FFC">
      <w:numFmt w:val="bullet"/>
      <w:lvlText w:val="•"/>
      <w:lvlJc w:val="left"/>
      <w:pPr>
        <w:ind w:left="4943" w:hanging="240"/>
      </w:pPr>
      <w:rPr>
        <w:rFonts w:hint="default"/>
        <w:lang w:val="ru-RU" w:eastAsia="ru-RU" w:bidi="ru-RU"/>
      </w:rPr>
    </w:lvl>
    <w:lvl w:ilvl="6" w:tplc="82020C7C">
      <w:numFmt w:val="bullet"/>
      <w:lvlText w:val="•"/>
      <w:lvlJc w:val="left"/>
      <w:pPr>
        <w:ind w:left="5899" w:hanging="240"/>
      </w:pPr>
      <w:rPr>
        <w:rFonts w:hint="default"/>
        <w:lang w:val="ru-RU" w:eastAsia="ru-RU" w:bidi="ru-RU"/>
      </w:rPr>
    </w:lvl>
    <w:lvl w:ilvl="7" w:tplc="5CD48FEE">
      <w:numFmt w:val="bullet"/>
      <w:lvlText w:val="•"/>
      <w:lvlJc w:val="left"/>
      <w:pPr>
        <w:ind w:left="6856" w:hanging="240"/>
      </w:pPr>
      <w:rPr>
        <w:rFonts w:hint="default"/>
        <w:lang w:val="ru-RU" w:eastAsia="ru-RU" w:bidi="ru-RU"/>
      </w:rPr>
    </w:lvl>
    <w:lvl w:ilvl="8" w:tplc="17242598">
      <w:numFmt w:val="bullet"/>
      <w:lvlText w:val="•"/>
      <w:lvlJc w:val="left"/>
      <w:pPr>
        <w:ind w:left="7813" w:hanging="240"/>
      </w:pPr>
      <w:rPr>
        <w:rFonts w:hint="default"/>
        <w:lang w:val="ru-RU" w:eastAsia="ru-RU" w:bidi="ru-R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95E"/>
    <w:rsid w:val="00022702"/>
    <w:rsid w:val="000261DA"/>
    <w:rsid w:val="00037AE4"/>
    <w:rsid w:val="000E077B"/>
    <w:rsid w:val="00114E5B"/>
    <w:rsid w:val="0017484B"/>
    <w:rsid w:val="001F6D80"/>
    <w:rsid w:val="00210CC7"/>
    <w:rsid w:val="003C6F44"/>
    <w:rsid w:val="003D77EF"/>
    <w:rsid w:val="00434FDB"/>
    <w:rsid w:val="00497D95"/>
    <w:rsid w:val="004B0926"/>
    <w:rsid w:val="004D195E"/>
    <w:rsid w:val="005300E8"/>
    <w:rsid w:val="00545F40"/>
    <w:rsid w:val="005B0934"/>
    <w:rsid w:val="00657B98"/>
    <w:rsid w:val="006C7267"/>
    <w:rsid w:val="00713A0B"/>
    <w:rsid w:val="00774C3B"/>
    <w:rsid w:val="00853222"/>
    <w:rsid w:val="00877E24"/>
    <w:rsid w:val="00950C4B"/>
    <w:rsid w:val="009A46DB"/>
    <w:rsid w:val="009B25B9"/>
    <w:rsid w:val="009C42D9"/>
    <w:rsid w:val="00A4058B"/>
    <w:rsid w:val="00AF6AEF"/>
    <w:rsid w:val="00B32F0F"/>
    <w:rsid w:val="00B56576"/>
    <w:rsid w:val="00C66CF4"/>
    <w:rsid w:val="00C6780C"/>
    <w:rsid w:val="00CC4AD6"/>
    <w:rsid w:val="00CD3DFD"/>
    <w:rsid w:val="00E6053F"/>
    <w:rsid w:val="00E93F40"/>
    <w:rsid w:val="00EF2732"/>
    <w:rsid w:val="00FB3906"/>
    <w:rsid w:val="00FD0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ind w:firstLine="709"/>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D195E"/>
    <w:pPr>
      <w:widowControl w:val="0"/>
      <w:autoSpaceDE w:val="0"/>
      <w:autoSpaceDN w:val="0"/>
      <w:ind w:firstLine="0"/>
      <w:jc w:val="left"/>
    </w:pPr>
    <w:rPr>
      <w:rFonts w:ascii="Times New Roman" w:eastAsia="Times New Roman" w:hAnsi="Times New Roman"/>
      <w:lang w:val="ru-RU" w:eastAsia="ru-RU" w:bidi="ru-RU"/>
    </w:rPr>
  </w:style>
  <w:style w:type="paragraph" w:styleId="1">
    <w:name w:val="heading 1"/>
    <w:basedOn w:val="a"/>
    <w:next w:val="a"/>
    <w:link w:val="10"/>
    <w:uiPriority w:val="9"/>
    <w:qFormat/>
    <w:rsid w:val="00210CC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10CC7"/>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10CC7"/>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210CC7"/>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210CC7"/>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10CC7"/>
    <w:pPr>
      <w:spacing w:before="240" w:after="60"/>
      <w:outlineLvl w:val="5"/>
    </w:pPr>
    <w:rPr>
      <w:rFonts w:cstheme="majorBidi"/>
      <w:b/>
      <w:bCs/>
    </w:rPr>
  </w:style>
  <w:style w:type="paragraph" w:styleId="7">
    <w:name w:val="heading 7"/>
    <w:basedOn w:val="a"/>
    <w:next w:val="a"/>
    <w:link w:val="70"/>
    <w:uiPriority w:val="9"/>
    <w:semiHidden/>
    <w:unhideWhenUsed/>
    <w:qFormat/>
    <w:rsid w:val="00210CC7"/>
    <w:pPr>
      <w:spacing w:before="240" w:after="60"/>
      <w:outlineLvl w:val="6"/>
    </w:pPr>
    <w:rPr>
      <w:rFonts w:cstheme="majorBidi"/>
    </w:rPr>
  </w:style>
  <w:style w:type="paragraph" w:styleId="8">
    <w:name w:val="heading 8"/>
    <w:basedOn w:val="a"/>
    <w:next w:val="a"/>
    <w:link w:val="80"/>
    <w:uiPriority w:val="9"/>
    <w:semiHidden/>
    <w:unhideWhenUsed/>
    <w:qFormat/>
    <w:rsid w:val="00210CC7"/>
    <w:pPr>
      <w:spacing w:before="240" w:after="60"/>
      <w:outlineLvl w:val="7"/>
    </w:pPr>
    <w:rPr>
      <w:rFonts w:cstheme="majorBidi"/>
      <w:i/>
      <w:iCs/>
    </w:rPr>
  </w:style>
  <w:style w:type="paragraph" w:styleId="9">
    <w:name w:val="heading 9"/>
    <w:basedOn w:val="a"/>
    <w:next w:val="a"/>
    <w:link w:val="90"/>
    <w:uiPriority w:val="9"/>
    <w:semiHidden/>
    <w:unhideWhenUsed/>
    <w:qFormat/>
    <w:rsid w:val="00210CC7"/>
    <w:pPr>
      <w:spacing w:before="240" w:after="6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210CC7"/>
    <w:rPr>
      <w:szCs w:val="32"/>
    </w:rPr>
  </w:style>
  <w:style w:type="character" w:customStyle="1" w:styleId="10">
    <w:name w:val="Заголовок 1 Знак"/>
    <w:basedOn w:val="a0"/>
    <w:link w:val="1"/>
    <w:uiPriority w:val="9"/>
    <w:rsid w:val="00210CC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210CC7"/>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10CC7"/>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210CC7"/>
    <w:rPr>
      <w:rFonts w:cstheme="majorBidi"/>
      <w:b/>
      <w:bCs/>
      <w:sz w:val="28"/>
      <w:szCs w:val="28"/>
    </w:rPr>
  </w:style>
  <w:style w:type="character" w:customStyle="1" w:styleId="50">
    <w:name w:val="Заголовок 5 Знак"/>
    <w:basedOn w:val="a0"/>
    <w:link w:val="5"/>
    <w:uiPriority w:val="9"/>
    <w:semiHidden/>
    <w:rsid w:val="00210CC7"/>
    <w:rPr>
      <w:rFonts w:cstheme="majorBidi"/>
      <w:b/>
      <w:bCs/>
      <w:i/>
      <w:iCs/>
      <w:sz w:val="26"/>
      <w:szCs w:val="26"/>
    </w:rPr>
  </w:style>
  <w:style w:type="character" w:customStyle="1" w:styleId="60">
    <w:name w:val="Заголовок 6 Знак"/>
    <w:basedOn w:val="a0"/>
    <w:link w:val="6"/>
    <w:uiPriority w:val="9"/>
    <w:semiHidden/>
    <w:rsid w:val="00210CC7"/>
    <w:rPr>
      <w:rFonts w:cstheme="majorBidi"/>
      <w:b/>
      <w:bCs/>
    </w:rPr>
  </w:style>
  <w:style w:type="character" w:customStyle="1" w:styleId="70">
    <w:name w:val="Заголовок 7 Знак"/>
    <w:basedOn w:val="a0"/>
    <w:link w:val="7"/>
    <w:uiPriority w:val="9"/>
    <w:semiHidden/>
    <w:rsid w:val="00210CC7"/>
    <w:rPr>
      <w:rFonts w:cstheme="majorBidi"/>
      <w:sz w:val="24"/>
      <w:szCs w:val="24"/>
    </w:rPr>
  </w:style>
  <w:style w:type="character" w:customStyle="1" w:styleId="80">
    <w:name w:val="Заголовок 8 Знак"/>
    <w:basedOn w:val="a0"/>
    <w:link w:val="8"/>
    <w:uiPriority w:val="9"/>
    <w:semiHidden/>
    <w:rsid w:val="00210CC7"/>
    <w:rPr>
      <w:rFonts w:cstheme="majorBidi"/>
      <w:i/>
      <w:iCs/>
      <w:sz w:val="24"/>
      <w:szCs w:val="24"/>
    </w:rPr>
  </w:style>
  <w:style w:type="character" w:customStyle="1" w:styleId="90">
    <w:name w:val="Заголовок 9 Знак"/>
    <w:basedOn w:val="a0"/>
    <w:link w:val="9"/>
    <w:uiPriority w:val="9"/>
    <w:semiHidden/>
    <w:rsid w:val="00210CC7"/>
    <w:rPr>
      <w:rFonts w:asciiTheme="majorHAnsi" w:eastAsiaTheme="majorEastAsia" w:hAnsiTheme="majorHAnsi" w:cstheme="majorBidi"/>
    </w:rPr>
  </w:style>
  <w:style w:type="paragraph" w:styleId="a4">
    <w:name w:val="Title"/>
    <w:basedOn w:val="a"/>
    <w:next w:val="a"/>
    <w:link w:val="a5"/>
    <w:uiPriority w:val="10"/>
    <w:qFormat/>
    <w:rsid w:val="00210CC7"/>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210CC7"/>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210CC7"/>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210CC7"/>
    <w:rPr>
      <w:rFonts w:asciiTheme="majorHAnsi" w:eastAsiaTheme="majorEastAsia" w:hAnsiTheme="majorHAnsi" w:cstheme="majorBidi"/>
      <w:sz w:val="24"/>
      <w:szCs w:val="24"/>
    </w:rPr>
  </w:style>
  <w:style w:type="character" w:styleId="a8">
    <w:name w:val="Strong"/>
    <w:basedOn w:val="a0"/>
    <w:uiPriority w:val="22"/>
    <w:qFormat/>
    <w:rsid w:val="00210CC7"/>
    <w:rPr>
      <w:b/>
      <w:bCs/>
    </w:rPr>
  </w:style>
  <w:style w:type="character" w:styleId="a9">
    <w:name w:val="Emphasis"/>
    <w:basedOn w:val="a0"/>
    <w:uiPriority w:val="20"/>
    <w:qFormat/>
    <w:rsid w:val="00210CC7"/>
    <w:rPr>
      <w:rFonts w:asciiTheme="minorHAnsi" w:hAnsiTheme="minorHAnsi"/>
      <w:b/>
      <w:i/>
      <w:iCs/>
    </w:rPr>
  </w:style>
  <w:style w:type="paragraph" w:styleId="aa">
    <w:name w:val="List Paragraph"/>
    <w:basedOn w:val="a"/>
    <w:uiPriority w:val="1"/>
    <w:qFormat/>
    <w:rsid w:val="00210CC7"/>
    <w:pPr>
      <w:ind w:left="720"/>
      <w:contextualSpacing/>
    </w:pPr>
  </w:style>
  <w:style w:type="paragraph" w:styleId="21">
    <w:name w:val="Quote"/>
    <w:basedOn w:val="a"/>
    <w:next w:val="a"/>
    <w:link w:val="22"/>
    <w:uiPriority w:val="29"/>
    <w:qFormat/>
    <w:rsid w:val="00210CC7"/>
    <w:rPr>
      <w:i/>
    </w:rPr>
  </w:style>
  <w:style w:type="character" w:customStyle="1" w:styleId="22">
    <w:name w:val="Цитата 2 Знак"/>
    <w:basedOn w:val="a0"/>
    <w:link w:val="21"/>
    <w:uiPriority w:val="29"/>
    <w:rsid w:val="00210CC7"/>
    <w:rPr>
      <w:i/>
      <w:sz w:val="24"/>
      <w:szCs w:val="24"/>
    </w:rPr>
  </w:style>
  <w:style w:type="paragraph" w:styleId="ab">
    <w:name w:val="Intense Quote"/>
    <w:basedOn w:val="a"/>
    <w:next w:val="a"/>
    <w:link w:val="ac"/>
    <w:uiPriority w:val="30"/>
    <w:qFormat/>
    <w:rsid w:val="00210CC7"/>
    <w:pPr>
      <w:ind w:left="720" w:right="720"/>
    </w:pPr>
    <w:rPr>
      <w:b/>
      <w:i/>
    </w:rPr>
  </w:style>
  <w:style w:type="character" w:customStyle="1" w:styleId="ac">
    <w:name w:val="Выделенная цитата Знак"/>
    <w:basedOn w:val="a0"/>
    <w:link w:val="ab"/>
    <w:uiPriority w:val="30"/>
    <w:rsid w:val="00210CC7"/>
    <w:rPr>
      <w:b/>
      <w:i/>
      <w:sz w:val="24"/>
    </w:rPr>
  </w:style>
  <w:style w:type="character" w:styleId="ad">
    <w:name w:val="Subtle Emphasis"/>
    <w:uiPriority w:val="19"/>
    <w:qFormat/>
    <w:rsid w:val="00210CC7"/>
    <w:rPr>
      <w:i/>
      <w:color w:val="5A5A5A" w:themeColor="text1" w:themeTint="A5"/>
    </w:rPr>
  </w:style>
  <w:style w:type="character" w:styleId="ae">
    <w:name w:val="Intense Emphasis"/>
    <w:basedOn w:val="a0"/>
    <w:uiPriority w:val="21"/>
    <w:qFormat/>
    <w:rsid w:val="00210CC7"/>
    <w:rPr>
      <w:b/>
      <w:i/>
      <w:sz w:val="24"/>
      <w:szCs w:val="24"/>
      <w:u w:val="single"/>
    </w:rPr>
  </w:style>
  <w:style w:type="character" w:styleId="af">
    <w:name w:val="Subtle Reference"/>
    <w:basedOn w:val="a0"/>
    <w:uiPriority w:val="31"/>
    <w:qFormat/>
    <w:rsid w:val="00210CC7"/>
    <w:rPr>
      <w:sz w:val="24"/>
      <w:szCs w:val="24"/>
      <w:u w:val="single"/>
    </w:rPr>
  </w:style>
  <w:style w:type="character" w:styleId="af0">
    <w:name w:val="Intense Reference"/>
    <w:basedOn w:val="a0"/>
    <w:uiPriority w:val="32"/>
    <w:qFormat/>
    <w:rsid w:val="00210CC7"/>
    <w:rPr>
      <w:b/>
      <w:sz w:val="24"/>
      <w:u w:val="single"/>
    </w:rPr>
  </w:style>
  <w:style w:type="character" w:styleId="af1">
    <w:name w:val="Book Title"/>
    <w:basedOn w:val="a0"/>
    <w:uiPriority w:val="33"/>
    <w:qFormat/>
    <w:rsid w:val="00210CC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10CC7"/>
    <w:pPr>
      <w:outlineLvl w:val="9"/>
    </w:pPr>
  </w:style>
  <w:style w:type="paragraph" w:styleId="af3">
    <w:name w:val="Body Text"/>
    <w:basedOn w:val="a"/>
    <w:link w:val="af4"/>
    <w:uiPriority w:val="1"/>
    <w:qFormat/>
    <w:rsid w:val="004D195E"/>
    <w:pPr>
      <w:ind w:left="156" w:firstLine="566"/>
      <w:jc w:val="both"/>
    </w:pPr>
    <w:rPr>
      <w:sz w:val="24"/>
      <w:szCs w:val="24"/>
    </w:rPr>
  </w:style>
  <w:style w:type="character" w:customStyle="1" w:styleId="af4">
    <w:name w:val="Основной текст Знак"/>
    <w:basedOn w:val="a0"/>
    <w:link w:val="af3"/>
    <w:uiPriority w:val="1"/>
    <w:rsid w:val="004D195E"/>
    <w:rPr>
      <w:rFonts w:ascii="Times New Roman" w:eastAsia="Times New Roman" w:hAnsi="Times New Roman"/>
      <w:sz w:val="24"/>
      <w:szCs w:val="24"/>
      <w:lang w:val="ru-RU" w:eastAsia="ru-RU" w:bidi="ru-RU"/>
    </w:rPr>
  </w:style>
  <w:style w:type="paragraph" w:styleId="31">
    <w:name w:val="Body Text Indent 3"/>
    <w:basedOn w:val="a"/>
    <w:link w:val="32"/>
    <w:uiPriority w:val="99"/>
    <w:semiHidden/>
    <w:unhideWhenUsed/>
    <w:rsid w:val="000E077B"/>
    <w:pPr>
      <w:spacing w:after="120"/>
      <w:ind w:left="283"/>
    </w:pPr>
    <w:rPr>
      <w:sz w:val="16"/>
      <w:szCs w:val="16"/>
    </w:rPr>
  </w:style>
  <w:style w:type="character" w:customStyle="1" w:styleId="32">
    <w:name w:val="Основной текст с отступом 3 Знак"/>
    <w:basedOn w:val="a0"/>
    <w:link w:val="31"/>
    <w:uiPriority w:val="99"/>
    <w:semiHidden/>
    <w:rsid w:val="000E077B"/>
    <w:rPr>
      <w:rFonts w:ascii="Times New Roman" w:eastAsia="Times New Roman" w:hAnsi="Times New Roman"/>
      <w:sz w:val="16"/>
      <w:szCs w:val="16"/>
      <w:lang w:val="ru-RU" w:eastAsia="ru-RU" w:bidi="ru-RU"/>
    </w:rPr>
  </w:style>
  <w:style w:type="paragraph" w:customStyle="1" w:styleId="ConsPlusNormal">
    <w:name w:val="ConsPlusNormal"/>
    <w:rsid w:val="00CC4AD6"/>
    <w:pPr>
      <w:widowControl w:val="0"/>
      <w:autoSpaceDE w:val="0"/>
      <w:autoSpaceDN w:val="0"/>
      <w:adjustRightInd w:val="0"/>
      <w:ind w:firstLine="0"/>
      <w:jc w:val="left"/>
    </w:pPr>
    <w:rPr>
      <w:rFonts w:ascii="Arial" w:eastAsiaTheme="minorEastAsia" w:hAnsi="Arial" w:cs="Arial"/>
      <w:sz w:val="20"/>
      <w:szCs w:val="20"/>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ind w:firstLine="709"/>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D195E"/>
    <w:pPr>
      <w:widowControl w:val="0"/>
      <w:autoSpaceDE w:val="0"/>
      <w:autoSpaceDN w:val="0"/>
      <w:ind w:firstLine="0"/>
      <w:jc w:val="left"/>
    </w:pPr>
    <w:rPr>
      <w:rFonts w:ascii="Times New Roman" w:eastAsia="Times New Roman" w:hAnsi="Times New Roman"/>
      <w:lang w:val="ru-RU" w:eastAsia="ru-RU" w:bidi="ru-RU"/>
    </w:rPr>
  </w:style>
  <w:style w:type="paragraph" w:styleId="1">
    <w:name w:val="heading 1"/>
    <w:basedOn w:val="a"/>
    <w:next w:val="a"/>
    <w:link w:val="10"/>
    <w:uiPriority w:val="9"/>
    <w:qFormat/>
    <w:rsid w:val="00210CC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10CC7"/>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10CC7"/>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210CC7"/>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210CC7"/>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10CC7"/>
    <w:pPr>
      <w:spacing w:before="240" w:after="60"/>
      <w:outlineLvl w:val="5"/>
    </w:pPr>
    <w:rPr>
      <w:rFonts w:cstheme="majorBidi"/>
      <w:b/>
      <w:bCs/>
    </w:rPr>
  </w:style>
  <w:style w:type="paragraph" w:styleId="7">
    <w:name w:val="heading 7"/>
    <w:basedOn w:val="a"/>
    <w:next w:val="a"/>
    <w:link w:val="70"/>
    <w:uiPriority w:val="9"/>
    <w:semiHidden/>
    <w:unhideWhenUsed/>
    <w:qFormat/>
    <w:rsid w:val="00210CC7"/>
    <w:pPr>
      <w:spacing w:before="240" w:after="60"/>
      <w:outlineLvl w:val="6"/>
    </w:pPr>
    <w:rPr>
      <w:rFonts w:cstheme="majorBidi"/>
    </w:rPr>
  </w:style>
  <w:style w:type="paragraph" w:styleId="8">
    <w:name w:val="heading 8"/>
    <w:basedOn w:val="a"/>
    <w:next w:val="a"/>
    <w:link w:val="80"/>
    <w:uiPriority w:val="9"/>
    <w:semiHidden/>
    <w:unhideWhenUsed/>
    <w:qFormat/>
    <w:rsid w:val="00210CC7"/>
    <w:pPr>
      <w:spacing w:before="240" w:after="60"/>
      <w:outlineLvl w:val="7"/>
    </w:pPr>
    <w:rPr>
      <w:rFonts w:cstheme="majorBidi"/>
      <w:i/>
      <w:iCs/>
    </w:rPr>
  </w:style>
  <w:style w:type="paragraph" w:styleId="9">
    <w:name w:val="heading 9"/>
    <w:basedOn w:val="a"/>
    <w:next w:val="a"/>
    <w:link w:val="90"/>
    <w:uiPriority w:val="9"/>
    <w:semiHidden/>
    <w:unhideWhenUsed/>
    <w:qFormat/>
    <w:rsid w:val="00210CC7"/>
    <w:pPr>
      <w:spacing w:before="240" w:after="6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210CC7"/>
    <w:rPr>
      <w:szCs w:val="32"/>
    </w:rPr>
  </w:style>
  <w:style w:type="character" w:customStyle="1" w:styleId="10">
    <w:name w:val="Заголовок 1 Знак"/>
    <w:basedOn w:val="a0"/>
    <w:link w:val="1"/>
    <w:uiPriority w:val="9"/>
    <w:rsid w:val="00210CC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210CC7"/>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10CC7"/>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210CC7"/>
    <w:rPr>
      <w:rFonts w:cstheme="majorBidi"/>
      <w:b/>
      <w:bCs/>
      <w:sz w:val="28"/>
      <w:szCs w:val="28"/>
    </w:rPr>
  </w:style>
  <w:style w:type="character" w:customStyle="1" w:styleId="50">
    <w:name w:val="Заголовок 5 Знак"/>
    <w:basedOn w:val="a0"/>
    <w:link w:val="5"/>
    <w:uiPriority w:val="9"/>
    <w:semiHidden/>
    <w:rsid w:val="00210CC7"/>
    <w:rPr>
      <w:rFonts w:cstheme="majorBidi"/>
      <w:b/>
      <w:bCs/>
      <w:i/>
      <w:iCs/>
      <w:sz w:val="26"/>
      <w:szCs w:val="26"/>
    </w:rPr>
  </w:style>
  <w:style w:type="character" w:customStyle="1" w:styleId="60">
    <w:name w:val="Заголовок 6 Знак"/>
    <w:basedOn w:val="a0"/>
    <w:link w:val="6"/>
    <w:uiPriority w:val="9"/>
    <w:semiHidden/>
    <w:rsid w:val="00210CC7"/>
    <w:rPr>
      <w:rFonts w:cstheme="majorBidi"/>
      <w:b/>
      <w:bCs/>
    </w:rPr>
  </w:style>
  <w:style w:type="character" w:customStyle="1" w:styleId="70">
    <w:name w:val="Заголовок 7 Знак"/>
    <w:basedOn w:val="a0"/>
    <w:link w:val="7"/>
    <w:uiPriority w:val="9"/>
    <w:semiHidden/>
    <w:rsid w:val="00210CC7"/>
    <w:rPr>
      <w:rFonts w:cstheme="majorBidi"/>
      <w:sz w:val="24"/>
      <w:szCs w:val="24"/>
    </w:rPr>
  </w:style>
  <w:style w:type="character" w:customStyle="1" w:styleId="80">
    <w:name w:val="Заголовок 8 Знак"/>
    <w:basedOn w:val="a0"/>
    <w:link w:val="8"/>
    <w:uiPriority w:val="9"/>
    <w:semiHidden/>
    <w:rsid w:val="00210CC7"/>
    <w:rPr>
      <w:rFonts w:cstheme="majorBidi"/>
      <w:i/>
      <w:iCs/>
      <w:sz w:val="24"/>
      <w:szCs w:val="24"/>
    </w:rPr>
  </w:style>
  <w:style w:type="character" w:customStyle="1" w:styleId="90">
    <w:name w:val="Заголовок 9 Знак"/>
    <w:basedOn w:val="a0"/>
    <w:link w:val="9"/>
    <w:uiPriority w:val="9"/>
    <w:semiHidden/>
    <w:rsid w:val="00210CC7"/>
    <w:rPr>
      <w:rFonts w:asciiTheme="majorHAnsi" w:eastAsiaTheme="majorEastAsia" w:hAnsiTheme="majorHAnsi" w:cstheme="majorBidi"/>
    </w:rPr>
  </w:style>
  <w:style w:type="paragraph" w:styleId="a4">
    <w:name w:val="Title"/>
    <w:basedOn w:val="a"/>
    <w:next w:val="a"/>
    <w:link w:val="a5"/>
    <w:uiPriority w:val="10"/>
    <w:qFormat/>
    <w:rsid w:val="00210CC7"/>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210CC7"/>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210CC7"/>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210CC7"/>
    <w:rPr>
      <w:rFonts w:asciiTheme="majorHAnsi" w:eastAsiaTheme="majorEastAsia" w:hAnsiTheme="majorHAnsi" w:cstheme="majorBidi"/>
      <w:sz w:val="24"/>
      <w:szCs w:val="24"/>
    </w:rPr>
  </w:style>
  <w:style w:type="character" w:styleId="a8">
    <w:name w:val="Strong"/>
    <w:basedOn w:val="a0"/>
    <w:uiPriority w:val="22"/>
    <w:qFormat/>
    <w:rsid w:val="00210CC7"/>
    <w:rPr>
      <w:b/>
      <w:bCs/>
    </w:rPr>
  </w:style>
  <w:style w:type="character" w:styleId="a9">
    <w:name w:val="Emphasis"/>
    <w:basedOn w:val="a0"/>
    <w:uiPriority w:val="20"/>
    <w:qFormat/>
    <w:rsid w:val="00210CC7"/>
    <w:rPr>
      <w:rFonts w:asciiTheme="minorHAnsi" w:hAnsiTheme="minorHAnsi"/>
      <w:b/>
      <w:i/>
      <w:iCs/>
    </w:rPr>
  </w:style>
  <w:style w:type="paragraph" w:styleId="aa">
    <w:name w:val="List Paragraph"/>
    <w:basedOn w:val="a"/>
    <w:uiPriority w:val="1"/>
    <w:qFormat/>
    <w:rsid w:val="00210CC7"/>
    <w:pPr>
      <w:ind w:left="720"/>
      <w:contextualSpacing/>
    </w:pPr>
  </w:style>
  <w:style w:type="paragraph" w:styleId="21">
    <w:name w:val="Quote"/>
    <w:basedOn w:val="a"/>
    <w:next w:val="a"/>
    <w:link w:val="22"/>
    <w:uiPriority w:val="29"/>
    <w:qFormat/>
    <w:rsid w:val="00210CC7"/>
    <w:rPr>
      <w:i/>
    </w:rPr>
  </w:style>
  <w:style w:type="character" w:customStyle="1" w:styleId="22">
    <w:name w:val="Цитата 2 Знак"/>
    <w:basedOn w:val="a0"/>
    <w:link w:val="21"/>
    <w:uiPriority w:val="29"/>
    <w:rsid w:val="00210CC7"/>
    <w:rPr>
      <w:i/>
      <w:sz w:val="24"/>
      <w:szCs w:val="24"/>
    </w:rPr>
  </w:style>
  <w:style w:type="paragraph" w:styleId="ab">
    <w:name w:val="Intense Quote"/>
    <w:basedOn w:val="a"/>
    <w:next w:val="a"/>
    <w:link w:val="ac"/>
    <w:uiPriority w:val="30"/>
    <w:qFormat/>
    <w:rsid w:val="00210CC7"/>
    <w:pPr>
      <w:ind w:left="720" w:right="720"/>
    </w:pPr>
    <w:rPr>
      <w:b/>
      <w:i/>
    </w:rPr>
  </w:style>
  <w:style w:type="character" w:customStyle="1" w:styleId="ac">
    <w:name w:val="Выделенная цитата Знак"/>
    <w:basedOn w:val="a0"/>
    <w:link w:val="ab"/>
    <w:uiPriority w:val="30"/>
    <w:rsid w:val="00210CC7"/>
    <w:rPr>
      <w:b/>
      <w:i/>
      <w:sz w:val="24"/>
    </w:rPr>
  </w:style>
  <w:style w:type="character" w:styleId="ad">
    <w:name w:val="Subtle Emphasis"/>
    <w:uiPriority w:val="19"/>
    <w:qFormat/>
    <w:rsid w:val="00210CC7"/>
    <w:rPr>
      <w:i/>
      <w:color w:val="5A5A5A" w:themeColor="text1" w:themeTint="A5"/>
    </w:rPr>
  </w:style>
  <w:style w:type="character" w:styleId="ae">
    <w:name w:val="Intense Emphasis"/>
    <w:basedOn w:val="a0"/>
    <w:uiPriority w:val="21"/>
    <w:qFormat/>
    <w:rsid w:val="00210CC7"/>
    <w:rPr>
      <w:b/>
      <w:i/>
      <w:sz w:val="24"/>
      <w:szCs w:val="24"/>
      <w:u w:val="single"/>
    </w:rPr>
  </w:style>
  <w:style w:type="character" w:styleId="af">
    <w:name w:val="Subtle Reference"/>
    <w:basedOn w:val="a0"/>
    <w:uiPriority w:val="31"/>
    <w:qFormat/>
    <w:rsid w:val="00210CC7"/>
    <w:rPr>
      <w:sz w:val="24"/>
      <w:szCs w:val="24"/>
      <w:u w:val="single"/>
    </w:rPr>
  </w:style>
  <w:style w:type="character" w:styleId="af0">
    <w:name w:val="Intense Reference"/>
    <w:basedOn w:val="a0"/>
    <w:uiPriority w:val="32"/>
    <w:qFormat/>
    <w:rsid w:val="00210CC7"/>
    <w:rPr>
      <w:b/>
      <w:sz w:val="24"/>
      <w:u w:val="single"/>
    </w:rPr>
  </w:style>
  <w:style w:type="character" w:styleId="af1">
    <w:name w:val="Book Title"/>
    <w:basedOn w:val="a0"/>
    <w:uiPriority w:val="33"/>
    <w:qFormat/>
    <w:rsid w:val="00210CC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10CC7"/>
    <w:pPr>
      <w:outlineLvl w:val="9"/>
    </w:pPr>
  </w:style>
  <w:style w:type="paragraph" w:styleId="af3">
    <w:name w:val="Body Text"/>
    <w:basedOn w:val="a"/>
    <w:link w:val="af4"/>
    <w:uiPriority w:val="1"/>
    <w:qFormat/>
    <w:rsid w:val="004D195E"/>
    <w:pPr>
      <w:ind w:left="156" w:firstLine="566"/>
      <w:jc w:val="both"/>
    </w:pPr>
    <w:rPr>
      <w:sz w:val="24"/>
      <w:szCs w:val="24"/>
    </w:rPr>
  </w:style>
  <w:style w:type="character" w:customStyle="1" w:styleId="af4">
    <w:name w:val="Основной текст Знак"/>
    <w:basedOn w:val="a0"/>
    <w:link w:val="af3"/>
    <w:uiPriority w:val="1"/>
    <w:rsid w:val="004D195E"/>
    <w:rPr>
      <w:rFonts w:ascii="Times New Roman" w:eastAsia="Times New Roman" w:hAnsi="Times New Roman"/>
      <w:sz w:val="24"/>
      <w:szCs w:val="24"/>
      <w:lang w:val="ru-RU" w:eastAsia="ru-RU" w:bidi="ru-RU"/>
    </w:rPr>
  </w:style>
  <w:style w:type="paragraph" w:styleId="31">
    <w:name w:val="Body Text Indent 3"/>
    <w:basedOn w:val="a"/>
    <w:link w:val="32"/>
    <w:uiPriority w:val="99"/>
    <w:semiHidden/>
    <w:unhideWhenUsed/>
    <w:rsid w:val="000E077B"/>
    <w:pPr>
      <w:spacing w:after="120"/>
      <w:ind w:left="283"/>
    </w:pPr>
    <w:rPr>
      <w:sz w:val="16"/>
      <w:szCs w:val="16"/>
    </w:rPr>
  </w:style>
  <w:style w:type="character" w:customStyle="1" w:styleId="32">
    <w:name w:val="Основной текст с отступом 3 Знак"/>
    <w:basedOn w:val="a0"/>
    <w:link w:val="31"/>
    <w:uiPriority w:val="99"/>
    <w:semiHidden/>
    <w:rsid w:val="000E077B"/>
    <w:rPr>
      <w:rFonts w:ascii="Times New Roman" w:eastAsia="Times New Roman" w:hAnsi="Times New Roman"/>
      <w:sz w:val="16"/>
      <w:szCs w:val="16"/>
      <w:lang w:val="ru-RU" w:eastAsia="ru-RU" w:bidi="ru-RU"/>
    </w:rPr>
  </w:style>
  <w:style w:type="paragraph" w:customStyle="1" w:styleId="ConsPlusNormal">
    <w:name w:val="ConsPlusNormal"/>
    <w:rsid w:val="00CC4AD6"/>
    <w:pPr>
      <w:widowControl w:val="0"/>
      <w:autoSpaceDE w:val="0"/>
      <w:autoSpaceDN w:val="0"/>
      <w:adjustRightInd w:val="0"/>
      <w:ind w:firstLine="0"/>
      <w:jc w:val="left"/>
    </w:pPr>
    <w:rPr>
      <w:rFonts w:ascii="Arial" w:eastAsiaTheme="minorEastAsia" w:hAnsi="Arial" w:cs="Arial"/>
      <w:sz w:val="20"/>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788</Words>
  <Characters>4493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Смирнов</cp:lastModifiedBy>
  <cp:revision>4</cp:revision>
  <cp:lastPrinted>2024-09-19T08:47:00Z</cp:lastPrinted>
  <dcterms:created xsi:type="dcterms:W3CDTF">2024-09-19T08:48:00Z</dcterms:created>
  <dcterms:modified xsi:type="dcterms:W3CDTF">2024-09-19T08:50:00Z</dcterms:modified>
</cp:coreProperties>
</file>