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7D" w:rsidRDefault="00545B7D" w:rsidP="002D4B19">
      <w:pPr>
        <w:pStyle w:val="ConsPlusNormal"/>
        <w:ind w:left="4236" w:firstLine="12"/>
        <w:rPr>
          <w:rFonts w:ascii="Times New Roman" w:hAnsi="Times New Roman" w:cs="Times New Roman"/>
          <w:sz w:val="26"/>
          <w:szCs w:val="26"/>
        </w:rPr>
      </w:pP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D80" w:rsidRPr="00A4701A" w:rsidRDefault="00074D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«</w:t>
      </w:r>
      <w:r w:rsidR="0099434D" w:rsidRPr="000C3A30">
        <w:rPr>
          <w:rFonts w:ascii="Times New Roman" w:hAnsi="Times New Roman" w:cs="Times New Roman"/>
          <w:b/>
          <w:sz w:val="26"/>
          <w:szCs w:val="26"/>
        </w:rPr>
        <w:t>Требования</w:t>
      </w:r>
      <w:r w:rsidR="000C3A30" w:rsidRPr="000C3A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434D" w:rsidRPr="000C3A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3A30" w:rsidRPr="000C3A30">
        <w:rPr>
          <w:rFonts w:ascii="Times New Roman" w:hAnsi="Times New Roman" w:cs="Times New Roman"/>
          <w:b/>
          <w:sz w:val="26"/>
          <w:szCs w:val="26"/>
        </w:rPr>
        <w:t>п</w:t>
      </w:r>
      <w:r w:rsidR="000C3A30" w:rsidRPr="000C3A30">
        <w:rPr>
          <w:rStyle w:val="word-wrapper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ри холодной обработке металлов на сверлильных и</w:t>
      </w:r>
      <w:r w:rsidR="000C3A30" w:rsidRPr="000C3A30">
        <w:rPr>
          <w:rStyle w:val="fake-non-breaking-space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 </w:t>
      </w:r>
      <w:r w:rsidR="000C3A30" w:rsidRPr="000C3A30">
        <w:rPr>
          <w:rStyle w:val="word-wrapper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расточных станках</w:t>
      </w:r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434D" w:rsidRPr="000C3A30" w:rsidRDefault="00FE09B8" w:rsidP="0099434D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2D4B19">
        <w:rPr>
          <w:sz w:val="26"/>
          <w:szCs w:val="26"/>
        </w:rPr>
        <w:t>ребовани</w:t>
      </w:r>
      <w:r>
        <w:rPr>
          <w:sz w:val="26"/>
          <w:szCs w:val="26"/>
        </w:rPr>
        <w:t>я</w:t>
      </w:r>
      <w:r w:rsidR="002D4B19">
        <w:rPr>
          <w:sz w:val="26"/>
          <w:szCs w:val="26"/>
        </w:rPr>
        <w:t xml:space="preserve"> безопасности при эксплуатации</w:t>
      </w:r>
      <w:r w:rsidR="00A50F20">
        <w:rPr>
          <w:sz w:val="26"/>
          <w:szCs w:val="26"/>
        </w:rPr>
        <w:t xml:space="preserve"> </w:t>
      </w:r>
      <w:r w:rsidR="00A50F20" w:rsidRPr="000C3A30">
        <w:rPr>
          <w:sz w:val="26"/>
          <w:szCs w:val="26"/>
        </w:rPr>
        <w:t>сверлильны</w:t>
      </w:r>
      <w:r w:rsidR="002D4B19">
        <w:rPr>
          <w:sz w:val="26"/>
          <w:szCs w:val="26"/>
        </w:rPr>
        <w:t>х и расточных</w:t>
      </w:r>
      <w:r w:rsidR="00A50F20" w:rsidRPr="000C3A30">
        <w:rPr>
          <w:sz w:val="26"/>
          <w:szCs w:val="26"/>
        </w:rPr>
        <w:t xml:space="preserve"> станк</w:t>
      </w:r>
      <w:r w:rsidR="002D4B19">
        <w:rPr>
          <w:sz w:val="26"/>
          <w:szCs w:val="26"/>
        </w:rPr>
        <w:t>ов</w:t>
      </w:r>
      <w:r w:rsidR="00A50F20">
        <w:rPr>
          <w:sz w:val="26"/>
          <w:szCs w:val="26"/>
        </w:rPr>
        <w:t xml:space="preserve">, а </w:t>
      </w:r>
      <w:r>
        <w:rPr>
          <w:sz w:val="26"/>
          <w:szCs w:val="26"/>
        </w:rPr>
        <w:t xml:space="preserve">также </w:t>
      </w:r>
      <w:r w:rsidR="00A50F20">
        <w:rPr>
          <w:sz w:val="26"/>
          <w:szCs w:val="26"/>
        </w:rPr>
        <w:t xml:space="preserve">требования безопасности, предъявляемые </w:t>
      </w:r>
      <w:r w:rsidR="002D4B19">
        <w:rPr>
          <w:sz w:val="26"/>
          <w:szCs w:val="26"/>
        </w:rPr>
        <w:t>к</w:t>
      </w:r>
      <w:r w:rsidR="00A50F20">
        <w:rPr>
          <w:sz w:val="26"/>
          <w:szCs w:val="26"/>
        </w:rPr>
        <w:t xml:space="preserve"> их эксплуатации</w:t>
      </w:r>
      <w:r w:rsidR="00A8151C">
        <w:rPr>
          <w:sz w:val="26"/>
          <w:szCs w:val="26"/>
        </w:rPr>
        <w:t>,</w:t>
      </w:r>
      <w:r w:rsidR="00A50F20">
        <w:rPr>
          <w:sz w:val="26"/>
          <w:szCs w:val="26"/>
        </w:rPr>
        <w:t xml:space="preserve"> </w:t>
      </w:r>
      <w:bookmarkStart w:id="0" w:name="_GoBack"/>
      <w:bookmarkEnd w:id="0"/>
      <w:r w:rsidR="00D13B8E" w:rsidRPr="000C3A30">
        <w:rPr>
          <w:sz w:val="26"/>
          <w:szCs w:val="26"/>
        </w:rPr>
        <w:t xml:space="preserve">определены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B81A30">
        <w:rPr>
          <w:sz w:val="26"/>
          <w:szCs w:val="26"/>
        </w:rPr>
        <w:t>промышленности</w:t>
      </w:r>
      <w:r w:rsidR="00D13B8E" w:rsidRPr="000C3A30">
        <w:rPr>
          <w:sz w:val="26"/>
          <w:szCs w:val="26"/>
        </w:rPr>
        <w:t xml:space="preserve"> 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  <w:r w:rsidR="00074D80" w:rsidRPr="000C3A30">
        <w:rPr>
          <w:sz w:val="26"/>
          <w:szCs w:val="26"/>
        </w:rPr>
        <w:t xml:space="preserve"> 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Следует знать, что в</w:t>
      </w:r>
      <w:r w:rsidRPr="000C3A30">
        <w:rPr>
          <w:rStyle w:val="word-wrapper"/>
          <w:color w:val="242424"/>
          <w:sz w:val="26"/>
          <w:szCs w:val="26"/>
        </w:rPr>
        <w:t>о время работы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сверлильном станке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допускается: охлаждать вращающееся сверло влажной ветошью; держать обрабатываемую деталь руками.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Столы станков должны обеспечивать надежное закрепление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них изделий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приспособлений.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Следует помнить, что п</w:t>
      </w:r>
      <w:r w:rsidRPr="000C3A30">
        <w:rPr>
          <w:rStyle w:val="word-wrapper"/>
          <w:color w:val="242424"/>
          <w:sz w:val="26"/>
          <w:szCs w:val="26"/>
        </w:rPr>
        <w:t>ри сверлении отверстий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деталях необходимо использовать стационарные или ручные зажимные приспособления (зажимные устройства, упоры, направляющие, кондукторы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иные).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Мелкие детали, поверхность которых помещается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тисках, клещах или плоскогубцах, при отсутствии крепежных приспособлений допускается удерживать ручными тисками, клещами или плоскогубцами.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При сверлении глубоких отверстий сверло из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отверстия следует периодически выводить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удаления стружки.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Клинья, винты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 элементы, используемые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закрепления инструмента,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должны выступать над периферией шпинделя горизонтально-расточных станков.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При невозможности выполнения этого требования по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условиям производственного процесса или конструктивным особенностям оборудования поверхность, представляющую опасность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proofErr w:type="gramStart"/>
      <w:r w:rsidRPr="000C3A30">
        <w:rPr>
          <w:rStyle w:val="word-wrapper"/>
          <w:color w:val="242424"/>
          <w:sz w:val="26"/>
          <w:szCs w:val="26"/>
        </w:rPr>
        <w:t>работающих</w:t>
      </w:r>
      <w:proofErr w:type="gramEnd"/>
      <w:r w:rsidRPr="000C3A30">
        <w:rPr>
          <w:rStyle w:val="word-wrapper"/>
          <w:color w:val="242424"/>
          <w:sz w:val="26"/>
          <w:szCs w:val="26"/>
        </w:rPr>
        <w:t>, необходимо закрывать защитным устройством.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Шпоночный паз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шпинделях горизонтально-расточных станков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должен доходить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первого торца шпинделя или его выход у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торца должен перекрываться короткой шпонкой или иным способом.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Допускается шпоночный паз доводить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переднего торца шпинделя, но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этом случае его острые кромки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выходе торца шпинделя должны быть закруглены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устранения возможности захвата одежды работающего.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Время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остановки шпинделя (без инструмента) после его выключения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должно превышать 6 с.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Устройство (противовес или пружина)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возврата шпинделя станка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исходное положение должно обеспечивать его перемещение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всей длине хода, если иное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предусмотрено эксплуатационными документами организаций-изготовителей.</w:t>
      </w:r>
    </w:p>
    <w:p w:rsidR="003C4653" w:rsidRPr="000C3A30" w:rsidRDefault="003C4653" w:rsidP="000C3A30">
      <w:pPr>
        <w:pStyle w:val="p-normal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441A6D" w:rsidRPr="00441A6D" w:rsidRDefault="00441A6D" w:rsidP="00441A6D">
      <w:pPr>
        <w:pStyle w:val="3"/>
        <w:spacing w:line="240" w:lineRule="exact"/>
        <w:jc w:val="both"/>
        <w:rPr>
          <w:sz w:val="26"/>
          <w:szCs w:val="26"/>
        </w:rPr>
      </w:pPr>
    </w:p>
    <w:p w:rsidR="00441A6D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 w:rsidRPr="00441A6D">
        <w:rPr>
          <w:b/>
          <w:sz w:val="26"/>
          <w:szCs w:val="26"/>
        </w:rPr>
        <w:t xml:space="preserve">Главный государственный инспектор отдела </w:t>
      </w:r>
    </w:p>
    <w:p w:rsidR="00441A6D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 w:rsidRPr="00441A6D">
        <w:rPr>
          <w:b/>
          <w:sz w:val="26"/>
          <w:szCs w:val="26"/>
        </w:rPr>
        <w:t>надзора за соблюдением</w:t>
      </w:r>
    </w:p>
    <w:p w:rsidR="00441A6D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 w:rsidRPr="00441A6D">
        <w:rPr>
          <w:b/>
          <w:sz w:val="26"/>
          <w:szCs w:val="26"/>
        </w:rPr>
        <w:t>законодательства об охране труда</w:t>
      </w:r>
    </w:p>
    <w:p w:rsidR="00441A6D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441A6D">
        <w:rPr>
          <w:b/>
          <w:sz w:val="26"/>
          <w:szCs w:val="26"/>
        </w:rPr>
        <w:t>огилевского областного управления</w:t>
      </w:r>
    </w:p>
    <w:p w:rsidR="00441A6D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 w:rsidRPr="00441A6D">
        <w:rPr>
          <w:b/>
          <w:sz w:val="26"/>
          <w:szCs w:val="26"/>
        </w:rPr>
        <w:t xml:space="preserve">Департамента </w:t>
      </w:r>
      <w:proofErr w:type="gramStart"/>
      <w:r w:rsidRPr="00441A6D">
        <w:rPr>
          <w:b/>
          <w:sz w:val="26"/>
          <w:szCs w:val="26"/>
        </w:rPr>
        <w:t>государственной</w:t>
      </w:r>
      <w:proofErr w:type="gramEnd"/>
    </w:p>
    <w:p w:rsidR="002C22C2" w:rsidRPr="00441A6D" w:rsidRDefault="00441A6D" w:rsidP="00441A6D">
      <w:pPr>
        <w:pStyle w:val="3"/>
        <w:spacing w:after="0" w:line="240" w:lineRule="exact"/>
        <w:ind w:left="0"/>
        <w:jc w:val="both"/>
        <w:rPr>
          <w:b/>
          <w:sz w:val="26"/>
          <w:szCs w:val="26"/>
        </w:rPr>
      </w:pPr>
      <w:r w:rsidRPr="00441A6D">
        <w:rPr>
          <w:b/>
          <w:sz w:val="26"/>
          <w:szCs w:val="26"/>
        </w:rPr>
        <w:t>инспекции труда</w:t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</w:r>
      <w:r w:rsidRPr="00441A6D">
        <w:rPr>
          <w:b/>
          <w:sz w:val="26"/>
          <w:szCs w:val="26"/>
        </w:rPr>
        <w:tab/>
        <w:t>П.М. Новиков</w:t>
      </w:r>
    </w:p>
    <w:sectPr w:rsidR="002C22C2" w:rsidRPr="00441A6D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46" w:rsidRDefault="00570846" w:rsidP="00622C33">
      <w:r>
        <w:separator/>
      </w:r>
    </w:p>
  </w:endnote>
  <w:endnote w:type="continuationSeparator" w:id="0">
    <w:p w:rsidR="00570846" w:rsidRDefault="00570846" w:rsidP="0062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46" w:rsidRDefault="00570846" w:rsidP="00622C33">
      <w:r>
        <w:separator/>
      </w:r>
    </w:p>
  </w:footnote>
  <w:footnote w:type="continuationSeparator" w:id="0">
    <w:p w:rsidR="00570846" w:rsidRDefault="00570846" w:rsidP="0062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701"/>
    <w:rsid w:val="00002C41"/>
    <w:rsid w:val="00013397"/>
    <w:rsid w:val="00074D80"/>
    <w:rsid w:val="00085A07"/>
    <w:rsid w:val="00092C6A"/>
    <w:rsid w:val="000A041F"/>
    <w:rsid w:val="000B456A"/>
    <w:rsid w:val="000C3A30"/>
    <w:rsid w:val="00136D02"/>
    <w:rsid w:val="00160AC2"/>
    <w:rsid w:val="00196F54"/>
    <w:rsid w:val="001A221C"/>
    <w:rsid w:val="001A3A8E"/>
    <w:rsid w:val="002019F9"/>
    <w:rsid w:val="0022571D"/>
    <w:rsid w:val="00232F80"/>
    <w:rsid w:val="0024206E"/>
    <w:rsid w:val="0029186F"/>
    <w:rsid w:val="002C22C2"/>
    <w:rsid w:val="002D4B19"/>
    <w:rsid w:val="002F6AF5"/>
    <w:rsid w:val="00323ED0"/>
    <w:rsid w:val="00345E45"/>
    <w:rsid w:val="00361262"/>
    <w:rsid w:val="0037445B"/>
    <w:rsid w:val="003A74F1"/>
    <w:rsid w:val="003B2D1E"/>
    <w:rsid w:val="003C4653"/>
    <w:rsid w:val="003C51C8"/>
    <w:rsid w:val="00403CE3"/>
    <w:rsid w:val="0040549E"/>
    <w:rsid w:val="00441A6D"/>
    <w:rsid w:val="00470505"/>
    <w:rsid w:val="00491109"/>
    <w:rsid w:val="004A09F8"/>
    <w:rsid w:val="004A5997"/>
    <w:rsid w:val="004C1513"/>
    <w:rsid w:val="004E4F53"/>
    <w:rsid w:val="004F467F"/>
    <w:rsid w:val="0052243A"/>
    <w:rsid w:val="0052361F"/>
    <w:rsid w:val="00536FD5"/>
    <w:rsid w:val="00545B7D"/>
    <w:rsid w:val="00570846"/>
    <w:rsid w:val="005D04F8"/>
    <w:rsid w:val="00602ACD"/>
    <w:rsid w:val="00622C33"/>
    <w:rsid w:val="00676876"/>
    <w:rsid w:val="006B223B"/>
    <w:rsid w:val="006D15B6"/>
    <w:rsid w:val="00717DE2"/>
    <w:rsid w:val="00720C96"/>
    <w:rsid w:val="0074548E"/>
    <w:rsid w:val="00753878"/>
    <w:rsid w:val="00777774"/>
    <w:rsid w:val="007B7300"/>
    <w:rsid w:val="007E1F76"/>
    <w:rsid w:val="007F03A7"/>
    <w:rsid w:val="007F78A5"/>
    <w:rsid w:val="008065B3"/>
    <w:rsid w:val="00826E3B"/>
    <w:rsid w:val="008615EC"/>
    <w:rsid w:val="00866464"/>
    <w:rsid w:val="00880B63"/>
    <w:rsid w:val="00881FFE"/>
    <w:rsid w:val="008B4F14"/>
    <w:rsid w:val="008F7EDA"/>
    <w:rsid w:val="00985AC7"/>
    <w:rsid w:val="0099434D"/>
    <w:rsid w:val="00996382"/>
    <w:rsid w:val="009B4135"/>
    <w:rsid w:val="009D6C3C"/>
    <w:rsid w:val="00A006CF"/>
    <w:rsid w:val="00A14907"/>
    <w:rsid w:val="00A14942"/>
    <w:rsid w:val="00A201A7"/>
    <w:rsid w:val="00A2158A"/>
    <w:rsid w:val="00A230BE"/>
    <w:rsid w:val="00A4373C"/>
    <w:rsid w:val="00A4701A"/>
    <w:rsid w:val="00A50F20"/>
    <w:rsid w:val="00A6661C"/>
    <w:rsid w:val="00A8151C"/>
    <w:rsid w:val="00AB7D65"/>
    <w:rsid w:val="00AD34CB"/>
    <w:rsid w:val="00AD41D5"/>
    <w:rsid w:val="00B15252"/>
    <w:rsid w:val="00B541FF"/>
    <w:rsid w:val="00B81A30"/>
    <w:rsid w:val="00C108AA"/>
    <w:rsid w:val="00C33FCB"/>
    <w:rsid w:val="00C6724F"/>
    <w:rsid w:val="00C7663B"/>
    <w:rsid w:val="00C92951"/>
    <w:rsid w:val="00CC00BD"/>
    <w:rsid w:val="00CD151C"/>
    <w:rsid w:val="00CD3666"/>
    <w:rsid w:val="00CE2C28"/>
    <w:rsid w:val="00D00445"/>
    <w:rsid w:val="00D13B8E"/>
    <w:rsid w:val="00D432C6"/>
    <w:rsid w:val="00D5218C"/>
    <w:rsid w:val="00D53E13"/>
    <w:rsid w:val="00D95292"/>
    <w:rsid w:val="00DA577F"/>
    <w:rsid w:val="00DD1701"/>
    <w:rsid w:val="00DE0881"/>
    <w:rsid w:val="00E03CC3"/>
    <w:rsid w:val="00E1278D"/>
    <w:rsid w:val="00E320DC"/>
    <w:rsid w:val="00E84E6E"/>
    <w:rsid w:val="00EE4B46"/>
    <w:rsid w:val="00F1794C"/>
    <w:rsid w:val="00FC0632"/>
    <w:rsid w:val="00FD39CD"/>
    <w:rsid w:val="00FD4EE7"/>
    <w:rsid w:val="00FE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00BA-C00F-4F27-93C3-629C5F36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1</cp:lastModifiedBy>
  <cp:revision>2</cp:revision>
  <cp:lastPrinted>2025-12-09T05:07:00Z</cp:lastPrinted>
  <dcterms:created xsi:type="dcterms:W3CDTF">2025-12-09T05:32:00Z</dcterms:created>
  <dcterms:modified xsi:type="dcterms:W3CDTF">2025-12-09T05:32:00Z</dcterms:modified>
</cp:coreProperties>
</file>