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39" w:rsidRDefault="00CE4A39" w:rsidP="002E72D5">
      <w:pPr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A06645" w:rsidRDefault="00A06645" w:rsidP="008065B3">
      <w:pPr>
        <w:ind w:left="6237" w:right="-29"/>
        <w:rPr>
          <w:rFonts w:ascii="Times New Roman" w:eastAsia="Times New Roman" w:hAnsi="Times New Roman" w:cs="Times New Roman"/>
          <w:sz w:val="24"/>
          <w:szCs w:val="24"/>
        </w:rPr>
      </w:pPr>
    </w:p>
    <w:p w:rsidR="00CE4A39" w:rsidRDefault="00CE4A39" w:rsidP="008065B3">
      <w:pPr>
        <w:ind w:left="6237" w:right="-29"/>
        <w:rPr>
          <w:rFonts w:ascii="Times New Roman" w:eastAsia="Times New Roman" w:hAnsi="Times New Roman" w:cs="Times New Roman"/>
          <w:sz w:val="24"/>
          <w:szCs w:val="24"/>
        </w:rPr>
      </w:pPr>
    </w:p>
    <w:p w:rsidR="00F1794C" w:rsidRDefault="00CD16B5" w:rsidP="008C096B">
      <w:pPr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1794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1794C" w:rsidRPr="00F1794C">
        <w:rPr>
          <w:rFonts w:ascii="Times New Roman" w:hAnsi="Times New Roman" w:cs="Times New Roman"/>
          <w:sz w:val="24"/>
          <w:szCs w:val="24"/>
          <w:lang w:eastAsia="en-US"/>
        </w:rPr>
        <w:t>«О некоторых вопросах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C096B" w:rsidRPr="008C096B">
        <w:rPr>
          <w:rFonts w:ascii="Times New Roman" w:hAnsi="Times New Roman" w:cs="Times New Roman"/>
          <w:sz w:val="24"/>
        </w:rPr>
        <w:t>при организации выполнения строительных работ</w:t>
      </w:r>
      <w:r w:rsidR="00F1794C" w:rsidRPr="00F179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</w:t>
      </w:r>
    </w:p>
    <w:p w:rsidR="002E72D5" w:rsidRPr="00F1794C" w:rsidRDefault="002E72D5" w:rsidP="00F1794C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F1794C" w:rsidRPr="004735E2" w:rsidRDefault="00F1794C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5E2">
        <w:rPr>
          <w:rFonts w:ascii="Times New Roman" w:eastAsia="Times New Roman" w:hAnsi="Times New Roman" w:cs="Times New Roman"/>
          <w:sz w:val="24"/>
          <w:szCs w:val="24"/>
        </w:rPr>
        <w:t>В целях профилактики производственного травматизма</w:t>
      </w:r>
      <w:r w:rsidR="0074325A" w:rsidRPr="004735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35E2">
        <w:rPr>
          <w:rFonts w:ascii="Times New Roman" w:eastAsia="Times New Roman" w:hAnsi="Times New Roman" w:cs="Times New Roman"/>
          <w:sz w:val="24"/>
          <w:szCs w:val="24"/>
        </w:rPr>
        <w:t xml:space="preserve">соблюдения требований законодательства об охране труда с </w:t>
      </w:r>
      <w:r w:rsidR="0074325A" w:rsidRPr="004735E2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4735E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4325A" w:rsidRPr="004735E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735E2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74325A" w:rsidRPr="004735E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735E2">
        <w:rPr>
          <w:rFonts w:ascii="Times New Roman" w:eastAsia="Times New Roman" w:hAnsi="Times New Roman" w:cs="Times New Roman"/>
          <w:sz w:val="24"/>
          <w:szCs w:val="24"/>
        </w:rPr>
        <w:t xml:space="preserve"> проводится месячник безопасного труда </w:t>
      </w:r>
      <w:r w:rsidR="008C096B" w:rsidRPr="004735E2">
        <w:rPr>
          <w:rFonts w:ascii="Times New Roman" w:eastAsia="Times New Roman" w:hAnsi="Times New Roman" w:cs="Times New Roman"/>
          <w:sz w:val="24"/>
          <w:szCs w:val="24"/>
        </w:rPr>
        <w:t xml:space="preserve">в строительных организациях, организациях, выполняющих работы на строительных площадках </w:t>
      </w:r>
      <w:r w:rsidRPr="004735E2">
        <w:rPr>
          <w:rFonts w:ascii="Times New Roman" w:eastAsia="Times New Roman" w:hAnsi="Times New Roman" w:cs="Times New Roman"/>
          <w:sz w:val="24"/>
          <w:szCs w:val="24"/>
        </w:rPr>
        <w:t xml:space="preserve">Могилевской области. </w:t>
      </w:r>
    </w:p>
    <w:p w:rsidR="0074325A" w:rsidRPr="00FC644C" w:rsidRDefault="0074325A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Обеспечение здоровых и безопасных условий труда работающих, занятых выполнением строительных работ, а также требования по охране труда при выполнении строительных работ и связанных с ними работ на объектах строительства определены Правилами по охране труда при выполнении строительных работ Постановление Министерства труда и социальной защиты Республики Беларусь и Министерства архитектуры и строительства Республики Беларусь от 31.05.2019 № 24/33 (далее – Правила). Правила распространяются на работодателей независимо от их организационно-правовых форм и форм собственности, осуществляющих строительную деятельность.</w:t>
      </w:r>
    </w:p>
    <w:p w:rsidR="00DD62AE" w:rsidRPr="00FC644C" w:rsidRDefault="00E7055F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Следует отметить, что р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>аботодатели для создания безопасных условий труда работающих обеспечивают</w:t>
      </w:r>
      <w:r w:rsidRPr="00FC644C">
        <w:rPr>
          <w:rFonts w:ascii="Times New Roman" w:eastAsia="Times New Roman" w:hAnsi="Times New Roman" w:cs="Times New Roman"/>
          <w:sz w:val="24"/>
          <w:szCs w:val="24"/>
        </w:rPr>
        <w:t xml:space="preserve"> комплекс мероприятий, в том числе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>: разработку и принятие инструкций по охране труда в порядке, установленном законодательством; проведение инструктажа по охране труда, стажировки, проверки знаний по вопросам охраны труда работающих в порядке, установленном законодательством; прохождение работающими, занятыми на работах с вредными и (или) опасными условиями труда или на работах, где в соответствии с законодательством есть необходимость в профессиональном отборе, обязательных предварительных медицинских осмотров (при поступлении на работу) и периодических медицинских осмотров, а также внеочередных медицинских осмотров при ухудшении состояния здоровья в порядке, установленном законодательством; прохождение работающими, занятыми на работах с повышенной опасностью, предсменный (перед началом работы, смены) медицинский осмотр либо освидетельствование на предмет нахождения в состоянии алкогольного, наркотического или токсического опьянения в порядке, установленном законодательством; выдачу работникам средств индивидуальной защиты в порядке, установленном законодательством, и контроль за их применением. Кроме того, работающие по гражданско-правовым договорам обеспечиваются средствами индивидуальной защиты в соответствии с этими договорами, а также работодатель обязан требовать документы, подтверждающие прохождение работающими по гражданско-правовому договору медицинского осмотра, если это необходимо для выполнения соответствующих строительных работ.</w:t>
      </w:r>
    </w:p>
    <w:p w:rsidR="00FC644C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Также П</w:t>
      </w:r>
      <w:r w:rsidR="00F1794C" w:rsidRPr="00FC644C">
        <w:rPr>
          <w:rFonts w:ascii="Times New Roman" w:eastAsia="Times New Roman" w:hAnsi="Times New Roman" w:cs="Times New Roman"/>
          <w:sz w:val="24"/>
          <w:szCs w:val="24"/>
        </w:rPr>
        <w:t xml:space="preserve">равилами определено, что </w:t>
      </w:r>
      <w:r w:rsidR="00670EAC" w:rsidRPr="00FC64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644C">
        <w:rPr>
          <w:rFonts w:ascii="Times New Roman" w:eastAsia="Times New Roman" w:hAnsi="Times New Roman" w:cs="Times New Roman"/>
          <w:sz w:val="24"/>
          <w:szCs w:val="24"/>
        </w:rPr>
        <w:t>рганизация и строительство объектов должны осуществляться в соответствии с организационно-технологической документацией на строительство объектов (ПОС, ППР, технологические карты и другие документы) по составу и содержанию, соответствующие обязательным требованиям технических нормативных правовых актов в области технического нормирования и стандартизации по вопросам строительства.Организационно-технологическая документация должна предусматривать перечень мероприятий и решений по определению технических средств и методов работ, обеспечивающих выполнение требований безопасности труда работающих.</w:t>
      </w:r>
      <w:r w:rsidR="004735E2" w:rsidRPr="00FC644C">
        <w:rPr>
          <w:rFonts w:ascii="Times New Roman" w:eastAsia="Times New Roman" w:hAnsi="Times New Roman" w:cs="Times New Roman"/>
          <w:sz w:val="24"/>
          <w:szCs w:val="24"/>
        </w:rPr>
        <w:t xml:space="preserve"> С ППР работающие должны быть ознакомлены письменно под роспись до начала производства строительных работ.</w:t>
      </w:r>
      <w:r w:rsidR="00FC644C" w:rsidRPr="00FC644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разрабатывающие и утверждающие ПОС и ППР, должны предусматривать в них решения по безопасности труда. Состав и содержание основных проектных решений по безопасности труда в организационно-технологической документации. Запрещается отступление от решений по безопасности труда в ПОС и ППР без согласования с организациями, разработавшими и утвердившими их.</w:t>
      </w:r>
    </w:p>
    <w:p w:rsidR="00DD62AE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 xml:space="preserve">Перед началом выполнения строительно-монтажных работ на территории организации работодатели, являющиеся заказчиком в строительной деятельности (далее – заказчик), застройщиком в строительной деятельности (далее – застройщик) и (или) подрядчиком в строительной деятельности (далее – подрядчик) должны оформить акт-допуск для производства </w:t>
      </w:r>
      <w:r w:rsidRPr="00FC644C">
        <w:rPr>
          <w:rFonts w:ascii="Times New Roman" w:eastAsia="Times New Roman" w:hAnsi="Times New Roman" w:cs="Times New Roman"/>
          <w:sz w:val="24"/>
          <w:szCs w:val="24"/>
        </w:rPr>
        <w:lastRenderedPageBreak/>
        <w:t>строительно-монтажных работ на территории организации</w:t>
      </w:r>
      <w:r w:rsidR="00670EAC" w:rsidRPr="00FC64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C644C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="00670EAC" w:rsidRPr="00FC644C">
        <w:rPr>
          <w:rFonts w:ascii="Times New Roman" w:eastAsia="Times New Roman" w:hAnsi="Times New Roman" w:cs="Times New Roman"/>
          <w:sz w:val="24"/>
          <w:szCs w:val="24"/>
        </w:rPr>
        <w:t>а приведена в приложении к Правилам)</w:t>
      </w:r>
      <w:r w:rsidRPr="00FC64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2AE" w:rsidRPr="00FC644C" w:rsidRDefault="00670EAC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Кроме того, п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>одрядчик или арендодатель оборудования, применяемого на объекте, обязан при выполнении строительных работ на строительных площадках с привлечением субподрядчиков или арендаторов:</w:t>
      </w:r>
    </w:p>
    <w:p w:rsidR="00DD62AE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разработать совместно с ними мероприятия, обеспечивающие безопасные условия работы, обязательные для всех организаций и работающих, участвующих в строительстве объектов;</w:t>
      </w:r>
    </w:p>
    <w:p w:rsidR="00DD62AE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обеспечить выполнение запланированных мероприятий и координацию действий субподрядчиков и арендаторов в части выполнения мероприятий по безопасности труда на закрепленных за ними участках работ.</w:t>
      </w:r>
    </w:p>
    <w:p w:rsidR="00DD62AE" w:rsidRPr="00FC644C" w:rsidRDefault="00670EAC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В том числе п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>еред началом выполнения строительных работ в условиях производственного риска необходимо выделить опасные для людей зоны, в пределах которых постоянно действуют или могут действовать опасные производственные факторы, связанные или не связанные с характером выполняемых работ.</w:t>
      </w:r>
    </w:p>
    <w:p w:rsidR="00DD62AE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К зонам постоянно действующих опасных производственных факторов относятся:</w:t>
      </w:r>
    </w:p>
    <w:p w:rsidR="00DD62AE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места, находящиеся вблизи неизолированных токоведущих частей электроустановок;</w:t>
      </w:r>
    </w:p>
    <w:p w:rsidR="00DD62AE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неогражденные перепады по высоте 1,3 м и более;</w:t>
      </w:r>
    </w:p>
    <w:p w:rsidR="00DD62AE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места, где возможно превышение предельно допустимых уровней вредных производственных факторов (шум, вибрация, электромагнитное, ультрафиолетовое, лазерное, радиоактивное излучение).</w:t>
      </w:r>
    </w:p>
    <w:p w:rsidR="00DD62AE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К зонам потенциально действующих опасных производственных факторов следует относить:</w:t>
      </w:r>
    </w:p>
    <w:p w:rsidR="00DD62AE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участки территории вблизи строящегося здания (сооружения);</w:t>
      </w:r>
    </w:p>
    <w:p w:rsidR="00DD62AE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этажи (ярусы) зданий и сооружений в одной захватке, над которыми происходит монтаж (демонтаж) конструкций или оборудования;</w:t>
      </w:r>
    </w:p>
    <w:p w:rsidR="00DD62AE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зоны перемещения машин, оборудования, их частей, рабочих органов;</w:t>
      </w:r>
    </w:p>
    <w:p w:rsidR="00DD62AE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места, над которыми происходит перемещение грузов грузоподъемными кранами. Границы опасных зон (зоны действия опасных производственных факторов)устанавливаются согласно приложению 2</w:t>
      </w:r>
      <w:r w:rsidR="00670EAC" w:rsidRPr="00FC644C">
        <w:rPr>
          <w:rFonts w:ascii="Times New Roman" w:eastAsia="Times New Roman" w:hAnsi="Times New Roman" w:cs="Times New Roman"/>
          <w:sz w:val="24"/>
          <w:szCs w:val="24"/>
        </w:rPr>
        <w:t xml:space="preserve"> к Правилам</w:t>
      </w:r>
      <w:r w:rsidRPr="00FC64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2AE" w:rsidRPr="00FC644C" w:rsidRDefault="00670EAC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При этом н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>а границах зон постоянно действующих опасных производственных факторов должны быть установлены защитные ограждения, а на границах зон потенциально опасных производственных факторов – сигнальные ограждения и знаки безопасности в соответствии с обязательными требованиями технических нормативных правовых актов в области технического нормирования и стандартизации.</w:t>
      </w:r>
    </w:p>
    <w:p w:rsidR="00DD62AE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Сигнальные цвета, сигнальная разметка и знаки безопасности, применяемые для привлечения внимания работающих, находящихся на объектах и в иных местах, для предостережения в целях исключения опасности, сообщения о возможном исходе в случае пренебрежения опасностью.</w:t>
      </w:r>
    </w:p>
    <w:p w:rsidR="004735E2" w:rsidRPr="00FC644C" w:rsidRDefault="004735E2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Отдельно следует отметить, что п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>еред началом строительных работ в зонах действия опасных производственных факторов линейному руководителю работ должен быть выдан наряд-допуск на производство работ с повышенной опасностью по форме (далее – наряд-допуск) согласно приложению 3</w:t>
      </w:r>
      <w:r w:rsidRPr="00FC644C">
        <w:rPr>
          <w:rFonts w:ascii="Times New Roman" w:eastAsia="Times New Roman" w:hAnsi="Times New Roman" w:cs="Times New Roman"/>
          <w:sz w:val="24"/>
          <w:szCs w:val="24"/>
        </w:rPr>
        <w:t xml:space="preserve"> к Правилам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>.В случае выполнения строительных работ в зоне потенциально опасных объектов (линии электропередачи, взрывопожароопасные объекты и иные объекты), применяются другие формы нарядов-допусков, разработанные в соответствии с техническими нормативными правовыми актами.В организации, исходя из особенностей выполнения строительных работ, составляется перечень работ с повышенной опасностью, выполняемых по наряду-допуску, требующих осуществления специальных организационных и технических мероприятий, а также постоянного контроля за их производством.</w:t>
      </w:r>
      <w:r w:rsidRPr="00FC644C">
        <w:rPr>
          <w:rFonts w:ascii="Times New Roman" w:eastAsia="Times New Roman" w:hAnsi="Times New Roman" w:cs="Times New Roman"/>
          <w:sz w:val="24"/>
          <w:szCs w:val="24"/>
        </w:rPr>
        <w:t xml:space="preserve"> Перечень строительных работ, на выполнение которых необходимо выдавать наряд-допуск, должен быть разработан в организации согласно приложению 4 к Правилам. 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 xml:space="preserve">Перечень работ с повышенной опасностью, выполняемых по наряду-допуску, утверждается руководителем организации.Наряд-допуск выдается линейному руководителю работ лицом, уполномоченным приказом руководителя организации. Перед допуском к работе линейный руководитель работ обязан ознакомить работающих с мероприятиями по безопасному производству работ и провести целевой инструктаж по охране труда с записью в наряде-допуске.При выполнении работ на территории 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 наряд-допуск должен быть подписан, кроме того, соответствующим должностным лицом данной организации.При выполнении работ в охранных зонах сооружений или инженерных коммуникаций наряд-допуск выдается при наличии письменного разрешения  организации – владельца этого сооружения или инженерных коммуникаций.Наряд-допуск выдается на срок, необходимый для выполнения заданного объема работ, если иное не предусмотрено техническими нормативными правовыми актами.В случае возникновения в процессе выполнения работ вредных и (или) опасных производственных факторов, не предусмотренных нарядом-допуском, а также в случае изменения условий выполнения работ следует прекратить работы и только после выдачи нового наряда-допуска возобновить работы.Лицо, выдавшее наряд-допуск, обязано осуществлять контроль выполнения предусмотренных в нем мероприятий по обеспечению безопасности производства работ.</w:t>
      </w:r>
    </w:p>
    <w:p w:rsidR="00DD62AE" w:rsidRPr="00FC644C" w:rsidRDefault="004735E2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Следует напомнить, что л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>инейные руководители работ должны периодически, не реже 1 раза в год, проходить проверку знаний по вопросам охраны труда в объеме требований технических нормативных правовых актов, соблюдение требований которых входит в их должностные обязанности.</w:t>
      </w:r>
    </w:p>
    <w:p w:rsidR="00FC644C" w:rsidRPr="00FC644C" w:rsidRDefault="00FC644C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5E2">
        <w:rPr>
          <w:rFonts w:ascii="Times New Roman" w:eastAsia="Times New Roman" w:hAnsi="Times New Roman" w:cs="Times New Roman"/>
          <w:sz w:val="24"/>
          <w:szCs w:val="24"/>
        </w:rPr>
        <w:t>Не стоит забывать, что в</w:t>
      </w:r>
      <w:r w:rsidRPr="00FC644C">
        <w:rPr>
          <w:rFonts w:ascii="Times New Roman" w:eastAsia="Times New Roman" w:hAnsi="Times New Roman" w:cs="Times New Roman"/>
          <w:sz w:val="24"/>
          <w:szCs w:val="24"/>
        </w:rPr>
        <w:t>се лица, находящиеся на строительной площадке, обязаны носить каски защитные, застегнутые на подбородочные ремни. Работающие без касок защитных и других необходимых средств индивидуальной защиты к выполнению работ не допускаются.</w:t>
      </w:r>
    </w:p>
    <w:p w:rsidR="006D1D3E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При привлечении обучающихся учреждений образования к выполнению строительных, ремонтно-строительных работ в организациях не допускается использование труда указанных лиц на работах, не предусмотренных законодательством.</w:t>
      </w:r>
    </w:p>
    <w:p w:rsidR="00DD62AE" w:rsidRDefault="00DD62AE" w:rsidP="00DD62AE">
      <w:pPr>
        <w:pStyle w:val="a6"/>
        <w:spacing w:line="20" w:lineRule="exact"/>
        <w:ind w:left="119" w:firstLine="0"/>
        <w:jc w:val="left"/>
        <w:rPr>
          <w:sz w:val="2"/>
        </w:rPr>
      </w:pPr>
    </w:p>
    <w:p w:rsidR="008C096B" w:rsidRDefault="008C096B" w:rsidP="00A066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5B3" w:rsidRPr="002E72D5" w:rsidRDefault="008065B3" w:rsidP="008065B3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5B3" w:rsidRDefault="008065B3" w:rsidP="00A44C3C">
      <w:pPr>
        <w:spacing w:line="2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2D5">
        <w:rPr>
          <w:rFonts w:ascii="Times New Roman" w:eastAsia="Times New Roman" w:hAnsi="Times New Roman" w:cs="Times New Roman"/>
          <w:sz w:val="24"/>
          <w:szCs w:val="24"/>
        </w:rPr>
        <w:t>Главный государственный инспектор</w:t>
      </w:r>
    </w:p>
    <w:p w:rsidR="00DD62AE" w:rsidRDefault="00DD62AE" w:rsidP="00A44C3C">
      <w:pPr>
        <w:spacing w:line="2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Отдела надзора за соблюдением</w:t>
      </w:r>
    </w:p>
    <w:p w:rsidR="00DD62AE" w:rsidRPr="002E72D5" w:rsidRDefault="00DD62AE" w:rsidP="00A44C3C">
      <w:pPr>
        <w:spacing w:line="2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законодательства об охране  труда</w:t>
      </w:r>
    </w:p>
    <w:p w:rsidR="008065B3" w:rsidRPr="002E72D5" w:rsidRDefault="008065B3" w:rsidP="00A44C3C">
      <w:pPr>
        <w:spacing w:line="2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2D5">
        <w:rPr>
          <w:rFonts w:ascii="Times New Roman" w:eastAsia="Times New Roman" w:hAnsi="Times New Roman" w:cs="Times New Roman"/>
          <w:sz w:val="24"/>
          <w:szCs w:val="24"/>
        </w:rPr>
        <w:t>Могилевского областного управления</w:t>
      </w:r>
    </w:p>
    <w:p w:rsidR="008065B3" w:rsidRPr="002E72D5" w:rsidRDefault="008065B3" w:rsidP="00A44C3C">
      <w:pPr>
        <w:spacing w:line="2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2D5">
        <w:rPr>
          <w:rFonts w:ascii="Times New Roman" w:eastAsia="Times New Roman" w:hAnsi="Times New Roman" w:cs="Times New Roman"/>
          <w:sz w:val="24"/>
          <w:szCs w:val="24"/>
        </w:rPr>
        <w:t>Департамента государственной</w:t>
      </w:r>
    </w:p>
    <w:p w:rsidR="002C22C2" w:rsidRPr="002E72D5" w:rsidRDefault="008065B3" w:rsidP="00A44C3C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2E72D5">
        <w:rPr>
          <w:rFonts w:ascii="Times New Roman" w:eastAsia="Times New Roman" w:hAnsi="Times New Roman" w:cs="Times New Roman"/>
          <w:sz w:val="24"/>
          <w:szCs w:val="24"/>
        </w:rPr>
        <w:t>инспекции труда</w:t>
      </w:r>
      <w:r w:rsidRPr="002E72D5">
        <w:rPr>
          <w:rFonts w:ascii="Times New Roman" w:eastAsia="Times New Roman" w:hAnsi="Times New Roman" w:cs="Times New Roman"/>
          <w:sz w:val="24"/>
          <w:szCs w:val="24"/>
        </w:rPr>
        <w:tab/>
      </w:r>
      <w:r w:rsidRPr="002E72D5">
        <w:rPr>
          <w:rFonts w:ascii="Times New Roman" w:eastAsia="Times New Roman" w:hAnsi="Times New Roman" w:cs="Times New Roman"/>
          <w:sz w:val="24"/>
          <w:szCs w:val="24"/>
        </w:rPr>
        <w:tab/>
      </w:r>
      <w:r w:rsidRPr="002E72D5">
        <w:rPr>
          <w:rFonts w:ascii="Times New Roman" w:eastAsia="Times New Roman" w:hAnsi="Times New Roman" w:cs="Times New Roman"/>
          <w:sz w:val="24"/>
          <w:szCs w:val="24"/>
        </w:rPr>
        <w:tab/>
      </w:r>
      <w:r w:rsidRPr="002E72D5">
        <w:rPr>
          <w:rFonts w:ascii="Times New Roman" w:eastAsia="Times New Roman" w:hAnsi="Times New Roman" w:cs="Times New Roman"/>
          <w:sz w:val="24"/>
          <w:szCs w:val="24"/>
        </w:rPr>
        <w:tab/>
      </w:r>
      <w:r w:rsidRPr="002E72D5">
        <w:rPr>
          <w:rFonts w:ascii="Times New Roman" w:eastAsia="Times New Roman" w:hAnsi="Times New Roman" w:cs="Times New Roman"/>
          <w:sz w:val="24"/>
          <w:szCs w:val="24"/>
        </w:rPr>
        <w:tab/>
      </w:r>
      <w:r w:rsidRPr="002E72D5">
        <w:rPr>
          <w:rFonts w:ascii="Times New Roman" w:eastAsia="Times New Roman" w:hAnsi="Times New Roman" w:cs="Times New Roman"/>
          <w:sz w:val="24"/>
          <w:szCs w:val="24"/>
        </w:rPr>
        <w:tab/>
      </w:r>
      <w:r w:rsidRPr="002E72D5">
        <w:rPr>
          <w:rFonts w:ascii="Times New Roman" w:eastAsia="Times New Roman" w:hAnsi="Times New Roman" w:cs="Times New Roman"/>
          <w:sz w:val="24"/>
          <w:szCs w:val="24"/>
        </w:rPr>
        <w:tab/>
      </w:r>
      <w:r w:rsidRPr="002E72D5">
        <w:rPr>
          <w:rFonts w:ascii="Times New Roman" w:eastAsia="Times New Roman" w:hAnsi="Times New Roman" w:cs="Times New Roman"/>
          <w:sz w:val="24"/>
          <w:szCs w:val="24"/>
        </w:rPr>
        <w:tab/>
      </w:r>
      <w:r w:rsidRPr="002E72D5">
        <w:rPr>
          <w:rFonts w:ascii="Times New Roman" w:eastAsia="Times New Roman" w:hAnsi="Times New Roman" w:cs="Times New Roman"/>
          <w:sz w:val="24"/>
          <w:szCs w:val="24"/>
        </w:rPr>
        <w:tab/>
      </w:r>
      <w:r w:rsidR="00A44C3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72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4C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72D5">
        <w:rPr>
          <w:rFonts w:ascii="Times New Roman" w:eastAsia="Times New Roman" w:hAnsi="Times New Roman" w:cs="Times New Roman"/>
          <w:sz w:val="24"/>
          <w:szCs w:val="24"/>
        </w:rPr>
        <w:t>. Те</w:t>
      </w:r>
      <w:r w:rsidR="00A44C3C">
        <w:rPr>
          <w:rFonts w:ascii="Times New Roman" w:eastAsia="Times New Roman" w:hAnsi="Times New Roman" w:cs="Times New Roman"/>
          <w:sz w:val="24"/>
          <w:szCs w:val="24"/>
        </w:rPr>
        <w:t xml:space="preserve">терюков </w:t>
      </w:r>
      <w:bookmarkStart w:id="0" w:name="_GoBack"/>
      <w:bookmarkEnd w:id="0"/>
    </w:p>
    <w:sectPr w:rsidR="002C22C2" w:rsidRPr="002E72D5" w:rsidSect="00FC644C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701"/>
    <w:rsid w:val="00002C41"/>
    <w:rsid w:val="00085A07"/>
    <w:rsid w:val="00136D02"/>
    <w:rsid w:val="001A3A8E"/>
    <w:rsid w:val="0022571D"/>
    <w:rsid w:val="00232F80"/>
    <w:rsid w:val="0024206E"/>
    <w:rsid w:val="0029186F"/>
    <w:rsid w:val="002C22C2"/>
    <w:rsid w:val="002E72D5"/>
    <w:rsid w:val="00323ED0"/>
    <w:rsid w:val="00361262"/>
    <w:rsid w:val="0037445B"/>
    <w:rsid w:val="003B2D1E"/>
    <w:rsid w:val="00403CE3"/>
    <w:rsid w:val="004143DB"/>
    <w:rsid w:val="004735E2"/>
    <w:rsid w:val="0049632D"/>
    <w:rsid w:val="004A09F8"/>
    <w:rsid w:val="004A5997"/>
    <w:rsid w:val="004E4F53"/>
    <w:rsid w:val="004F467F"/>
    <w:rsid w:val="0052361F"/>
    <w:rsid w:val="00536FD5"/>
    <w:rsid w:val="00596F28"/>
    <w:rsid w:val="00602ACD"/>
    <w:rsid w:val="0061790C"/>
    <w:rsid w:val="00670EAC"/>
    <w:rsid w:val="006B223B"/>
    <w:rsid w:val="006D1D3E"/>
    <w:rsid w:val="00717DE2"/>
    <w:rsid w:val="0074325A"/>
    <w:rsid w:val="00777774"/>
    <w:rsid w:val="007F03A7"/>
    <w:rsid w:val="008065B3"/>
    <w:rsid w:val="00826E3B"/>
    <w:rsid w:val="008C096B"/>
    <w:rsid w:val="00985AC7"/>
    <w:rsid w:val="00996382"/>
    <w:rsid w:val="009A2622"/>
    <w:rsid w:val="009D6C3C"/>
    <w:rsid w:val="00A06645"/>
    <w:rsid w:val="00A14942"/>
    <w:rsid w:val="00A201A7"/>
    <w:rsid w:val="00A4373C"/>
    <w:rsid w:val="00A44C3C"/>
    <w:rsid w:val="00AB7D65"/>
    <w:rsid w:val="00AD34CB"/>
    <w:rsid w:val="00B541FF"/>
    <w:rsid w:val="00C108AA"/>
    <w:rsid w:val="00C33FCB"/>
    <w:rsid w:val="00C7663B"/>
    <w:rsid w:val="00C92951"/>
    <w:rsid w:val="00CD16B5"/>
    <w:rsid w:val="00CE2C28"/>
    <w:rsid w:val="00CE4A39"/>
    <w:rsid w:val="00D00445"/>
    <w:rsid w:val="00D432C6"/>
    <w:rsid w:val="00D95292"/>
    <w:rsid w:val="00DD1701"/>
    <w:rsid w:val="00DD62AE"/>
    <w:rsid w:val="00DF0F73"/>
    <w:rsid w:val="00E7055F"/>
    <w:rsid w:val="00EE4B46"/>
    <w:rsid w:val="00F1794C"/>
    <w:rsid w:val="00F525A0"/>
    <w:rsid w:val="00FC6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styleId="a6">
    <w:name w:val="Body Text"/>
    <w:basedOn w:val="a"/>
    <w:link w:val="a7"/>
    <w:uiPriority w:val="1"/>
    <w:qFormat/>
    <w:rsid w:val="00DD62AE"/>
    <w:pPr>
      <w:widowControl w:val="0"/>
      <w:autoSpaceDE w:val="0"/>
      <w:autoSpaceDN w:val="0"/>
      <w:ind w:left="156" w:firstLine="566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DD62AE"/>
    <w:rPr>
      <w:sz w:val="24"/>
      <w:szCs w:val="24"/>
      <w:lang w:bidi="ru-RU"/>
    </w:rPr>
  </w:style>
  <w:style w:type="paragraph" w:styleId="a8">
    <w:name w:val="List Paragraph"/>
    <w:basedOn w:val="a"/>
    <w:uiPriority w:val="1"/>
    <w:qFormat/>
    <w:rsid w:val="00DD62AE"/>
    <w:pPr>
      <w:widowControl w:val="0"/>
      <w:autoSpaceDE w:val="0"/>
      <w:autoSpaceDN w:val="0"/>
      <w:ind w:left="156" w:right="216" w:firstLine="566"/>
      <w:jc w:val="both"/>
    </w:pPr>
    <w:rPr>
      <w:rFonts w:ascii="Times New Roman" w:eastAsia="Times New Roman" w:hAnsi="Times New Roman" w:cs="Times New Roman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creator>OHRANA</dc:creator>
  <cp:lastModifiedBy>Krasev.D</cp:lastModifiedBy>
  <cp:revision>2</cp:revision>
  <cp:lastPrinted>2020-03-10T05:22:00Z</cp:lastPrinted>
  <dcterms:created xsi:type="dcterms:W3CDTF">2020-03-17T06:30:00Z</dcterms:created>
  <dcterms:modified xsi:type="dcterms:W3CDTF">2020-03-17T06:30:00Z</dcterms:modified>
</cp:coreProperties>
</file>