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E8" w:rsidRPr="001D73E4" w:rsidRDefault="00BD73E8" w:rsidP="00BD73E8">
      <w:pPr>
        <w:pStyle w:val="newncpi0"/>
        <w:jc w:val="center"/>
        <w:rPr>
          <w:sz w:val="30"/>
          <w:szCs w:val="30"/>
        </w:rPr>
      </w:pPr>
      <w:r w:rsidRPr="001D73E4">
        <w:rPr>
          <w:rStyle w:val="name"/>
          <w:sz w:val="30"/>
          <w:szCs w:val="30"/>
        </w:rPr>
        <w:t>ПОСТАНОВЛЕНИЕ </w:t>
      </w:r>
      <w:r w:rsidRPr="001D73E4">
        <w:rPr>
          <w:rStyle w:val="promulgator"/>
          <w:sz w:val="30"/>
          <w:szCs w:val="30"/>
        </w:rPr>
        <w:t>МИНИСТЕРСТВА ЖИЛИЩНО-КОММУНАЛЬНОГО ХОЗЯЙСТВА РЕСПУБЛИКИ БЕЛАРУСЬ</w:t>
      </w:r>
    </w:p>
    <w:p w:rsidR="00BD73E8" w:rsidRPr="001D73E4" w:rsidRDefault="00BD73E8" w:rsidP="00BD73E8">
      <w:pPr>
        <w:pStyle w:val="newncpi"/>
        <w:ind w:firstLine="0"/>
        <w:jc w:val="center"/>
        <w:rPr>
          <w:sz w:val="30"/>
          <w:szCs w:val="30"/>
        </w:rPr>
      </w:pPr>
      <w:r w:rsidRPr="001D73E4">
        <w:rPr>
          <w:rStyle w:val="datepr"/>
          <w:sz w:val="30"/>
          <w:szCs w:val="30"/>
        </w:rPr>
        <w:t>23 марта 2022 г.</w:t>
      </w:r>
      <w:r w:rsidRPr="001D73E4">
        <w:rPr>
          <w:rStyle w:val="number"/>
          <w:sz w:val="30"/>
          <w:szCs w:val="30"/>
        </w:rPr>
        <w:t xml:space="preserve"> № 5</w:t>
      </w:r>
    </w:p>
    <w:p w:rsidR="00BD73E8" w:rsidRPr="001D73E4" w:rsidRDefault="00BD73E8" w:rsidP="00BD73E8">
      <w:pPr>
        <w:pStyle w:val="titlencpi"/>
        <w:rPr>
          <w:sz w:val="30"/>
          <w:szCs w:val="30"/>
        </w:rPr>
      </w:pPr>
      <w:r w:rsidRPr="001D73E4">
        <w:rPr>
          <w:sz w:val="30"/>
          <w:szCs w:val="30"/>
        </w:rPr>
        <w:t>Об утверждении регламентов административных процедур</w:t>
      </w:r>
    </w:p>
    <w:p w:rsidR="00BD73E8" w:rsidRPr="001D73E4" w:rsidRDefault="00BD73E8" w:rsidP="00BD73E8">
      <w:pPr>
        <w:pStyle w:val="changei"/>
        <w:spacing w:line="280" w:lineRule="exact"/>
        <w:rPr>
          <w:sz w:val="30"/>
          <w:szCs w:val="30"/>
        </w:rPr>
      </w:pPr>
      <w:r w:rsidRPr="001D73E4">
        <w:rPr>
          <w:sz w:val="30"/>
          <w:szCs w:val="30"/>
        </w:rPr>
        <w:t>Изменения и дополнения:</w:t>
      </w:r>
    </w:p>
    <w:p w:rsidR="00BD73E8" w:rsidRPr="001D73E4" w:rsidRDefault="00EE3B3D" w:rsidP="00BD73E8">
      <w:pPr>
        <w:pStyle w:val="changeadd"/>
        <w:spacing w:line="280" w:lineRule="exact"/>
        <w:rPr>
          <w:sz w:val="30"/>
          <w:szCs w:val="30"/>
        </w:rPr>
      </w:pPr>
      <w:hyperlink r:id="rId7" w:history="1">
        <w:r w:rsidR="00BD73E8" w:rsidRPr="001D73E4">
          <w:rPr>
            <w:rStyle w:val="a3"/>
            <w:sz w:val="30"/>
            <w:szCs w:val="30"/>
          </w:rPr>
          <w:t>Постановление Министерства жилищно-коммунального хозяйства Республики Беларусь от 13 октября 2023 г. № 14</w:t>
        </w:r>
      </w:hyperlink>
      <w:r w:rsidR="00BD73E8" w:rsidRPr="001D73E4">
        <w:rPr>
          <w:sz w:val="30"/>
          <w:szCs w:val="30"/>
        </w:rPr>
        <w:t xml:space="preserve"> (зарегистрировано в Национальном реестре - № 8/41084 от 26.01.2024 г.) &lt;W22441084&gt;</w:t>
      </w:r>
    </w:p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preamble"/>
        <w:rPr>
          <w:sz w:val="30"/>
          <w:szCs w:val="30"/>
        </w:rPr>
      </w:pPr>
      <w:proofErr w:type="gramStart"/>
      <w:r w:rsidRPr="001D73E4">
        <w:rPr>
          <w:sz w:val="30"/>
          <w:szCs w:val="30"/>
        </w:rPr>
        <w:t xml:space="preserve">На основании абзаца третьего </w:t>
      </w:r>
      <w:hyperlink r:id="rId8" w:anchor="&amp;Point=3" w:history="1">
        <w:r w:rsidRPr="001D73E4">
          <w:rPr>
            <w:rStyle w:val="a3"/>
            <w:sz w:val="30"/>
            <w:szCs w:val="30"/>
          </w:rPr>
          <w:t>пункта 3</w:t>
        </w:r>
      </w:hyperlink>
      <w:r w:rsidRPr="001D73E4">
        <w:rPr>
          <w:sz w:val="30"/>
          <w:szCs w:val="30"/>
        </w:rPr>
        <w:t xml:space="preserve"> Указа Президента Республики Беларусь от 25 июня 2021 г. № 240 «Об административных процедурах, осуществляемых в отношении субъектов хозяйствования», части первой </w:t>
      </w:r>
      <w:hyperlink r:id="rId9" w:anchor="Заг_Утв_6&amp;Point=8" w:history="1">
        <w:r w:rsidRPr="001D73E4">
          <w:rPr>
            <w:rStyle w:val="a3"/>
            <w:sz w:val="30"/>
            <w:szCs w:val="30"/>
          </w:rPr>
          <w:t>пункта 8</w:t>
        </w:r>
      </w:hyperlink>
      <w:r w:rsidRPr="001D73E4">
        <w:rPr>
          <w:sz w:val="30"/>
          <w:szCs w:val="30"/>
        </w:rPr>
        <w:t xml:space="preserve"> Положения о порядке ведения реестра организаций, осуществляющих сбор, сортировку, подготовку отходов, утвержденного постановлением Совета Министров Республики Беларусь от 30 июня 2020 г. № 388, </w:t>
      </w:r>
      <w:hyperlink r:id="rId10" w:anchor="Заг_Утв_1&amp;Point=4&amp;UnderPoint=4.4" w:history="1">
        <w:r w:rsidRPr="001D73E4">
          <w:rPr>
            <w:rStyle w:val="a3"/>
            <w:sz w:val="30"/>
            <w:szCs w:val="30"/>
          </w:rPr>
          <w:t>подпункта 4.4</w:t>
        </w:r>
      </w:hyperlink>
      <w:r w:rsidRPr="001D73E4">
        <w:rPr>
          <w:sz w:val="30"/>
          <w:szCs w:val="30"/>
        </w:rPr>
        <w:t xml:space="preserve"> пункта 4 Положения о Министерстве жилищно-коммунального хозяйства</w:t>
      </w:r>
      <w:proofErr w:type="gramEnd"/>
      <w:r w:rsidRPr="001D73E4">
        <w:rPr>
          <w:sz w:val="30"/>
          <w:szCs w:val="30"/>
        </w:rPr>
        <w:t xml:space="preserve"> Республики Беларусь, утвержденного постановлением Совета Министров Республики Беларусь от 31 июля 2006 г. № 968, Министерство жилищно-коммунального хозяйства Республики Беларусь ПОСТАНОВЛЯЕТ:</w:t>
      </w:r>
    </w:p>
    <w:p w:rsidR="00BD73E8" w:rsidRPr="001D73E4" w:rsidRDefault="00BD73E8" w:rsidP="00BD73E8">
      <w:pPr>
        <w:pStyle w:val="point"/>
        <w:rPr>
          <w:sz w:val="30"/>
          <w:szCs w:val="30"/>
        </w:rPr>
      </w:pPr>
      <w:r w:rsidRPr="001D73E4">
        <w:rPr>
          <w:sz w:val="30"/>
          <w:szCs w:val="30"/>
        </w:rPr>
        <w:t>1. Утвердить: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w:anchor="Заг_Утв_4" w:history="1">
        <w:r w:rsidR="00BD73E8" w:rsidRPr="001D73E4">
          <w:rPr>
            <w:rStyle w:val="a3"/>
            <w:sz w:val="30"/>
            <w:szCs w:val="30"/>
          </w:rPr>
          <w:t>Регламент</w:t>
        </w:r>
      </w:hyperlink>
      <w:r w:rsidR="00BD73E8" w:rsidRPr="001D73E4">
        <w:rPr>
          <w:sz w:val="30"/>
          <w:szCs w:val="30"/>
        </w:rPr>
        <w:t xml:space="preserve"> административной процедуры, осуществляемой в отношении субъектов хозяйствования, по подпункту 16.4.1 «Регистрация договора найма жилого помещения частного или государственного жилищного фонда или дополнительного соглашения к такому договору» (прилагается);</w:t>
      </w:r>
    </w:p>
    <w:p w:rsidR="00BD73E8" w:rsidRPr="001D73E4" w:rsidRDefault="00BD73E8" w:rsidP="00BD73E8">
      <w:pPr>
        <w:pStyle w:val="snoskiline"/>
        <w:rPr>
          <w:sz w:val="30"/>
          <w:szCs w:val="30"/>
        </w:rPr>
      </w:pPr>
      <w:r w:rsidRPr="001D73E4">
        <w:rPr>
          <w:sz w:val="30"/>
          <w:szCs w:val="30"/>
        </w:rPr>
        <w:t>______________________________</w:t>
      </w:r>
    </w:p>
    <w:p w:rsidR="00BD73E8" w:rsidRPr="001D73E4" w:rsidRDefault="00BD73E8" w:rsidP="00BD73E8">
      <w:pPr>
        <w:pStyle w:val="snoski"/>
        <w:spacing w:after="240"/>
        <w:rPr>
          <w:sz w:val="30"/>
          <w:szCs w:val="30"/>
        </w:rPr>
      </w:pPr>
      <w:r w:rsidRPr="001D73E4">
        <w:rPr>
          <w:sz w:val="30"/>
          <w:szCs w:val="30"/>
          <w:vertAlign w:val="superscript"/>
        </w:rPr>
        <w:t>1</w:t>
      </w:r>
      <w:proofErr w:type="gramStart"/>
      <w:r w:rsidRPr="001D73E4">
        <w:rPr>
          <w:sz w:val="30"/>
          <w:szCs w:val="30"/>
          <w:vertAlign w:val="superscript"/>
        </w:rPr>
        <w:t> </w:t>
      </w:r>
      <w:r w:rsidRPr="001D73E4">
        <w:rPr>
          <w:sz w:val="30"/>
          <w:szCs w:val="30"/>
        </w:rPr>
        <w:t>Д</w:t>
      </w:r>
      <w:proofErr w:type="gramEnd"/>
      <w:r w:rsidRPr="001D73E4">
        <w:rPr>
          <w:sz w:val="30"/>
          <w:szCs w:val="30"/>
        </w:rPr>
        <w:t xml:space="preserve">ля целей настоящего постановления под подпунктом понимается подпункт пункта </w:t>
      </w:r>
      <w:hyperlink r:id="rId11" w:anchor="Заг_Утв_1" w:history="1">
        <w:r w:rsidRPr="001D73E4">
          <w:rPr>
            <w:rStyle w:val="a3"/>
            <w:sz w:val="30"/>
            <w:szCs w:val="30"/>
          </w:rPr>
          <w:t>единого перечня</w:t>
        </w:r>
      </w:hyperlink>
      <w:r w:rsidRPr="001D73E4">
        <w:rPr>
          <w:sz w:val="30"/>
          <w:szCs w:val="30"/>
        </w:rPr>
        <w:t xml:space="preserve">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BD73E8" w:rsidRPr="001D73E4" w:rsidRDefault="00BD73E8" w:rsidP="00BD73E8">
      <w:pPr>
        <w:pStyle w:val="point"/>
        <w:rPr>
          <w:sz w:val="30"/>
          <w:szCs w:val="30"/>
        </w:rPr>
      </w:pPr>
      <w:r w:rsidRPr="001D73E4">
        <w:rPr>
          <w:sz w:val="30"/>
          <w:szCs w:val="30"/>
        </w:rPr>
        <w:t>1</w:t>
      </w:r>
      <w:r w:rsidRPr="001D73E4">
        <w:rPr>
          <w:sz w:val="30"/>
          <w:szCs w:val="30"/>
          <w:vertAlign w:val="superscript"/>
        </w:rPr>
        <w:t>1</w:t>
      </w:r>
      <w:r w:rsidRPr="001D73E4">
        <w:rPr>
          <w:sz w:val="30"/>
          <w:szCs w:val="30"/>
        </w:rPr>
        <w:t xml:space="preserve">. Установить форму свидетельства о регистрации в реестре организаций, осуществляющих сбор, сортировку, подготовку отходов, согласно </w:t>
      </w:r>
      <w:hyperlink w:anchor="Прил" w:history="1">
        <w:r w:rsidRPr="001D73E4">
          <w:rPr>
            <w:rStyle w:val="a3"/>
            <w:sz w:val="30"/>
            <w:szCs w:val="30"/>
          </w:rPr>
          <w:t>приложению</w:t>
        </w:r>
      </w:hyperlink>
      <w:r w:rsidRPr="001D73E4">
        <w:rPr>
          <w:sz w:val="30"/>
          <w:szCs w:val="30"/>
        </w:rPr>
        <w:t>.</w:t>
      </w:r>
    </w:p>
    <w:p w:rsidR="00BD73E8" w:rsidRPr="001D73E4" w:rsidRDefault="00BD73E8" w:rsidP="00BD73E8">
      <w:pPr>
        <w:pStyle w:val="point"/>
        <w:rPr>
          <w:sz w:val="30"/>
          <w:szCs w:val="30"/>
        </w:rPr>
      </w:pPr>
      <w:r w:rsidRPr="001D73E4">
        <w:rPr>
          <w:sz w:val="30"/>
          <w:szCs w:val="30"/>
        </w:rPr>
        <w:t>2. Настоящее постановление вступает в силу после его официального опубликования.</w:t>
      </w:r>
    </w:p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BD73E8" w:rsidRPr="001D73E4" w:rsidTr="003030B3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3E8" w:rsidRPr="001D73E4" w:rsidRDefault="00BD73E8" w:rsidP="003030B3">
            <w:pPr>
              <w:pStyle w:val="newncpi0"/>
              <w:jc w:val="left"/>
              <w:rPr>
                <w:sz w:val="30"/>
                <w:szCs w:val="30"/>
              </w:rPr>
            </w:pPr>
            <w:r w:rsidRPr="001D73E4">
              <w:rPr>
                <w:rStyle w:val="post"/>
                <w:sz w:val="30"/>
                <w:szCs w:val="30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3E8" w:rsidRPr="001D73E4" w:rsidRDefault="00BD73E8" w:rsidP="003030B3">
            <w:pPr>
              <w:pStyle w:val="newncpi0"/>
              <w:jc w:val="right"/>
              <w:rPr>
                <w:sz w:val="30"/>
                <w:szCs w:val="30"/>
              </w:rPr>
            </w:pPr>
            <w:proofErr w:type="spellStart"/>
            <w:r w:rsidRPr="001D73E4">
              <w:rPr>
                <w:rStyle w:val="pers"/>
                <w:sz w:val="30"/>
                <w:szCs w:val="30"/>
              </w:rPr>
              <w:t>А.В.Хмель</w:t>
            </w:r>
            <w:proofErr w:type="spellEnd"/>
          </w:p>
        </w:tc>
      </w:tr>
    </w:tbl>
    <w:p w:rsidR="00BD73E8" w:rsidRPr="001D73E4" w:rsidRDefault="00BD73E8" w:rsidP="00BD73E8">
      <w:pPr>
        <w:pStyle w:val="newncpi0"/>
        <w:rPr>
          <w:sz w:val="30"/>
          <w:szCs w:val="30"/>
        </w:rPr>
      </w:pPr>
      <w:r w:rsidRPr="001D73E4">
        <w:rPr>
          <w:sz w:val="30"/>
          <w:szCs w:val="30"/>
        </w:rPr>
        <w:lastRenderedPageBreak/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СОГЛАСОВАНО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Государственный комитет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по имуществу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Республики Беларусь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Министерство архитектуры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 строительства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Республики Беларусь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Министерство здравоохранения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Республики Беларусь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Министерство культуры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Республики Беларусь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 xml:space="preserve">Министерство труда 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 социальной защиты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Республики Беларусь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Министерство экономики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Республики Беларусь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Оперативно-аналитический центр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при Президенте Республики Беларусь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Брестский областной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исполнительный комитет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Витебский областной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исполнительный комитет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Гомельский областной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исполнительный комитет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Гродненский областной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исполнительный комитет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Минский областной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исполнительный комитет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Минский городской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исполнительный комитет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Могилевский областной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исполнительный комитет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Государственное учреждение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«Администрация Китайско-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Белорусского индустриального</w:t>
      </w:r>
    </w:p>
    <w:p w:rsidR="00BD73E8" w:rsidRPr="001D73E4" w:rsidRDefault="00BD73E8" w:rsidP="00BD73E8">
      <w:pPr>
        <w:pStyle w:val="agree"/>
        <w:spacing w:line="240" w:lineRule="exact"/>
        <w:rPr>
          <w:sz w:val="30"/>
          <w:szCs w:val="30"/>
        </w:rPr>
      </w:pPr>
      <w:r w:rsidRPr="001D73E4">
        <w:rPr>
          <w:sz w:val="30"/>
          <w:szCs w:val="30"/>
        </w:rPr>
        <w:t>парка «Великий камень»</w:t>
      </w:r>
    </w:p>
    <w:p w:rsidR="00BD73E8" w:rsidRPr="001D73E4" w:rsidRDefault="00BD73E8" w:rsidP="00BD73E8">
      <w:pPr>
        <w:rPr>
          <w:rFonts w:eastAsia="Times New Roman"/>
          <w:sz w:val="30"/>
          <w:szCs w:val="30"/>
        </w:rPr>
        <w:sectPr w:rsidR="00BD73E8" w:rsidRPr="001D73E4" w:rsidSect="001D73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0" w:right="850" w:bottom="709" w:left="1701" w:header="280" w:footer="180" w:gutter="0"/>
          <w:cols w:space="708"/>
          <w:titlePg/>
          <w:docGrid w:linePitch="360"/>
        </w:sectPr>
      </w:pPr>
    </w:p>
    <w:p w:rsidR="00BD73E8" w:rsidRPr="001D73E4" w:rsidRDefault="00BD73E8" w:rsidP="00BD73E8">
      <w:pPr>
        <w:pStyle w:val="newncpi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498"/>
      </w:tblGrid>
      <w:tr w:rsidR="00BD73E8" w:rsidRPr="001D73E4" w:rsidTr="003030B3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newncpi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capu1"/>
              <w:spacing w:line="280" w:lineRule="exact"/>
              <w:rPr>
                <w:sz w:val="30"/>
                <w:szCs w:val="30"/>
              </w:rPr>
            </w:pPr>
            <w:bookmarkStart w:id="0" w:name="Утв_4"/>
            <w:r w:rsidRPr="001D73E4">
              <w:rPr>
                <w:sz w:val="30"/>
                <w:szCs w:val="30"/>
              </w:rPr>
              <w:t>УТВЕРЖДЕНО</w:t>
            </w:r>
          </w:p>
          <w:p w:rsidR="00BD73E8" w:rsidRPr="001D73E4" w:rsidRDefault="00BD73E8" w:rsidP="003030B3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Постановление</w:t>
            </w:r>
            <w:r w:rsidRPr="001D73E4">
              <w:rPr>
                <w:sz w:val="30"/>
                <w:szCs w:val="30"/>
              </w:rPr>
              <w:br/>
              <w:t>Министерства жилищн</w:t>
            </w:r>
            <w:proofErr w:type="gramStart"/>
            <w:r w:rsidRPr="001D73E4">
              <w:rPr>
                <w:sz w:val="30"/>
                <w:szCs w:val="30"/>
              </w:rPr>
              <w:t>о-</w:t>
            </w:r>
            <w:proofErr w:type="gramEnd"/>
            <w:r w:rsidRPr="001D73E4">
              <w:rPr>
                <w:sz w:val="30"/>
                <w:szCs w:val="30"/>
              </w:rPr>
              <w:br/>
              <w:t>коммунального хозяйства</w:t>
            </w:r>
            <w:r w:rsidRPr="001D73E4">
              <w:rPr>
                <w:sz w:val="30"/>
                <w:szCs w:val="30"/>
              </w:rPr>
              <w:br/>
              <w:t>Республики Беларусь</w:t>
            </w:r>
          </w:p>
          <w:p w:rsidR="00BD73E8" w:rsidRPr="001D73E4" w:rsidRDefault="00BD73E8" w:rsidP="003030B3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23.03.2022 № 5</w:t>
            </w:r>
            <w:bookmarkEnd w:id="0"/>
          </w:p>
        </w:tc>
      </w:tr>
    </w:tbl>
    <w:p w:rsidR="00BD73E8" w:rsidRPr="001D73E4" w:rsidRDefault="00BD73E8" w:rsidP="00BD73E8">
      <w:pPr>
        <w:pStyle w:val="titleu"/>
        <w:rPr>
          <w:sz w:val="30"/>
          <w:szCs w:val="30"/>
        </w:rPr>
      </w:pPr>
      <w:bookmarkStart w:id="1" w:name="Заг_Утв_4"/>
      <w:r w:rsidRPr="001D73E4">
        <w:rPr>
          <w:sz w:val="30"/>
          <w:szCs w:val="30"/>
        </w:rPr>
        <w:t>РЕГЛАМЕНТ</w:t>
      </w:r>
      <w:r w:rsidRPr="001D73E4">
        <w:rPr>
          <w:sz w:val="30"/>
          <w:szCs w:val="30"/>
        </w:rPr>
        <w:br/>
        <w:t>административной процедуры, осуществляемой в отношении субъектов хозяйствования, по подпункту 16.4.1 «Регистрация договора найма жилого помещения частного или государственного жилищного фонда или дополнительного соглашения к такому договору»</w:t>
      </w:r>
    </w:p>
    <w:p w:rsidR="00BD73E8" w:rsidRPr="001D73E4" w:rsidRDefault="00BD73E8" w:rsidP="00BD73E8">
      <w:pPr>
        <w:pStyle w:val="point"/>
        <w:rPr>
          <w:sz w:val="30"/>
          <w:szCs w:val="30"/>
        </w:rPr>
      </w:pPr>
      <w:r w:rsidRPr="001D73E4">
        <w:rPr>
          <w:sz w:val="30"/>
          <w:szCs w:val="30"/>
        </w:rPr>
        <w:t>1. Особенности осуществления административной процедуры:</w:t>
      </w:r>
    </w:p>
    <w:p w:rsidR="00BD73E8" w:rsidRPr="001D73E4" w:rsidRDefault="00BD73E8" w:rsidP="00BD73E8">
      <w:pPr>
        <w:pStyle w:val="underpoint"/>
        <w:rPr>
          <w:sz w:val="30"/>
          <w:szCs w:val="30"/>
        </w:rPr>
      </w:pPr>
      <w:r w:rsidRPr="001D73E4">
        <w:rPr>
          <w:sz w:val="30"/>
          <w:szCs w:val="30"/>
        </w:rP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BD73E8" w:rsidRPr="001D73E4" w:rsidRDefault="00BD73E8" w:rsidP="00BD73E8">
      <w:pPr>
        <w:pStyle w:val="underpoint"/>
        <w:rPr>
          <w:sz w:val="30"/>
          <w:szCs w:val="30"/>
        </w:rPr>
      </w:pPr>
      <w:r w:rsidRPr="001D73E4">
        <w:rPr>
          <w:sz w:val="30"/>
          <w:szCs w:val="30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:rsidR="00BD73E8" w:rsidRPr="001D73E4" w:rsidRDefault="00BD73E8" w:rsidP="00BD73E8">
      <w:pPr>
        <w:pStyle w:val="underpoint"/>
        <w:rPr>
          <w:sz w:val="30"/>
          <w:szCs w:val="30"/>
        </w:rPr>
      </w:pPr>
      <w:r w:rsidRPr="001D73E4">
        <w:rPr>
          <w:sz w:val="30"/>
          <w:szCs w:val="30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1"/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fldChar w:fldCharType="begin"/>
      </w:r>
      <w:r w:rsidRPr="001D73E4">
        <w:rPr>
          <w:sz w:val="30"/>
          <w:szCs w:val="30"/>
        </w:rPr>
        <w:instrText xml:space="preserve"> HYPERLINK "http://www.pravo.by/webnpa/text.asp?RN=Hk1200428" </w:instrText>
      </w:r>
      <w:r w:rsidRPr="001D73E4">
        <w:rPr>
          <w:sz w:val="30"/>
          <w:szCs w:val="30"/>
        </w:rPr>
        <w:fldChar w:fldCharType="separate"/>
      </w:r>
      <w:r w:rsidRPr="001D73E4">
        <w:rPr>
          <w:rStyle w:val="a3"/>
          <w:sz w:val="30"/>
          <w:szCs w:val="30"/>
        </w:rPr>
        <w:t>Жилищный кодекс</w:t>
      </w:r>
      <w:r w:rsidRPr="001D73E4">
        <w:rPr>
          <w:sz w:val="30"/>
          <w:szCs w:val="30"/>
        </w:rPr>
        <w:fldChar w:fldCharType="end"/>
      </w:r>
      <w:r w:rsidRPr="001D73E4">
        <w:rPr>
          <w:sz w:val="30"/>
          <w:szCs w:val="30"/>
        </w:rPr>
        <w:t xml:space="preserve"> Республики Беларусь;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18" w:history="1">
        <w:r w:rsidR="00BD73E8" w:rsidRPr="001D73E4">
          <w:rPr>
            <w:rStyle w:val="a3"/>
            <w:sz w:val="30"/>
            <w:szCs w:val="30"/>
          </w:rPr>
          <w:t>Закон Республики Беларусь от 28 октября 2008 г. № 433-З</w:t>
        </w:r>
      </w:hyperlink>
      <w:r w:rsidR="00BD73E8" w:rsidRPr="001D73E4">
        <w:rPr>
          <w:sz w:val="30"/>
          <w:szCs w:val="30"/>
        </w:rPr>
        <w:t xml:space="preserve"> «Об основах административных процедур»;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19" w:history="1">
        <w:r w:rsidR="00BD73E8" w:rsidRPr="001D73E4">
          <w:rPr>
            <w:rStyle w:val="a3"/>
            <w:sz w:val="30"/>
            <w:szCs w:val="30"/>
          </w:rPr>
          <w:t>Указ Президента Республики Беларусь от 12 мая 2017 г. № 166</w:t>
        </w:r>
      </w:hyperlink>
      <w:r w:rsidR="00BD73E8" w:rsidRPr="001D73E4">
        <w:rPr>
          <w:sz w:val="30"/>
          <w:szCs w:val="30"/>
        </w:rPr>
        <w:t xml:space="preserve"> «О совершенствовании специального правового режима Китайско-Белорусского индустриального парка «Великий камень»;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20" w:history="1">
        <w:r w:rsidR="00BD73E8" w:rsidRPr="001D73E4">
          <w:rPr>
            <w:rStyle w:val="a3"/>
            <w:sz w:val="30"/>
            <w:szCs w:val="30"/>
          </w:rPr>
          <w:t>Указ Президента Республики Беларусь от 25 июня 2021 г. № 240</w:t>
        </w:r>
      </w:hyperlink>
      <w:r w:rsidR="00BD73E8" w:rsidRPr="001D73E4">
        <w:rPr>
          <w:sz w:val="30"/>
          <w:szCs w:val="30"/>
        </w:rPr>
        <w:t xml:space="preserve"> «Об административных процедурах, осуществляемых в отношении субъектов хозяйствования»;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21" w:history="1">
        <w:r w:rsidR="00BD73E8" w:rsidRPr="001D73E4">
          <w:rPr>
            <w:rStyle w:val="a3"/>
            <w:sz w:val="30"/>
            <w:szCs w:val="30"/>
          </w:rPr>
          <w:t>постановление Совета Министров Республики Беларусь от 24 сентября 2008 г. № 1408</w:t>
        </w:r>
      </w:hyperlink>
      <w:r w:rsidR="00BD73E8" w:rsidRPr="001D73E4">
        <w:rPr>
          <w:sz w:val="30"/>
          <w:szCs w:val="30"/>
        </w:rPr>
        <w:t xml:space="preserve"> «О специальных жилых помещениях государственного жилищного фонда»;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22" w:history="1">
        <w:r w:rsidR="00BD73E8" w:rsidRPr="001D73E4">
          <w:rPr>
            <w:rStyle w:val="a3"/>
            <w:sz w:val="30"/>
            <w:szCs w:val="30"/>
          </w:rPr>
          <w:t>постановление Совета Министров Республики Беларусь от 19 марта 2013 г. № 193</w:t>
        </w:r>
      </w:hyperlink>
      <w:r w:rsidR="00BD73E8" w:rsidRPr="001D73E4">
        <w:rPr>
          <w:sz w:val="30"/>
          <w:szCs w:val="30"/>
        </w:rPr>
        <w:t xml:space="preserve"> «Об утверждении типового </w:t>
      </w:r>
      <w:proofErr w:type="gramStart"/>
      <w:r w:rsidR="00BD73E8" w:rsidRPr="001D73E4">
        <w:rPr>
          <w:sz w:val="30"/>
          <w:szCs w:val="30"/>
        </w:rPr>
        <w:t>договора найма жилого помещения социального пользования государственного жилищного фонда</w:t>
      </w:r>
      <w:proofErr w:type="gramEnd"/>
      <w:r w:rsidR="00BD73E8" w:rsidRPr="001D73E4">
        <w:rPr>
          <w:sz w:val="30"/>
          <w:szCs w:val="30"/>
        </w:rPr>
        <w:t>»;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23" w:history="1">
        <w:r w:rsidR="00BD73E8" w:rsidRPr="001D73E4">
          <w:rPr>
            <w:rStyle w:val="a3"/>
            <w:sz w:val="30"/>
            <w:szCs w:val="30"/>
          </w:rPr>
          <w:t>постановление Совета Министров Республики Беларусь от 5 апреля 2013 г. № 269</w:t>
        </w:r>
      </w:hyperlink>
      <w:r w:rsidR="00BD73E8" w:rsidRPr="001D73E4">
        <w:rPr>
          <w:sz w:val="30"/>
          <w:szCs w:val="30"/>
        </w:rPr>
        <w:t xml:space="preserve"> «Об утверждении Положения об общежитиях и типового договора найма жилого помещения государственного жилищного фонда в общежитии и признании утратившими силу некоторых постановлений Совета Министров Республики Беларусь»;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24" w:history="1">
        <w:r w:rsidR="00BD73E8" w:rsidRPr="001D73E4">
          <w:rPr>
            <w:rStyle w:val="a3"/>
            <w:sz w:val="30"/>
            <w:szCs w:val="30"/>
          </w:rPr>
          <w:t>постановление Совета Министров Республики Беларусь от 31 декабря 2014 г. № 1297</w:t>
        </w:r>
      </w:hyperlink>
      <w:r w:rsidR="00BD73E8" w:rsidRPr="001D73E4">
        <w:rPr>
          <w:sz w:val="30"/>
          <w:szCs w:val="30"/>
        </w:rPr>
        <w:t xml:space="preserve"> «О предоставлении арендного жилья»;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25" w:history="1">
        <w:r w:rsidR="00BD73E8" w:rsidRPr="001D73E4">
          <w:rPr>
            <w:rStyle w:val="a3"/>
            <w:sz w:val="30"/>
            <w:szCs w:val="30"/>
          </w:rPr>
          <w:t>постановление Совета Министров Республики Беларусь от 17 октября 2018 г. № 740</w:t>
        </w:r>
      </w:hyperlink>
      <w:r w:rsidR="00BD73E8" w:rsidRPr="001D73E4">
        <w:rPr>
          <w:sz w:val="30"/>
          <w:szCs w:val="30"/>
        </w:rPr>
        <w:t xml:space="preserve">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BD73E8" w:rsidRPr="001D73E4" w:rsidRDefault="00EE3B3D" w:rsidP="00BD73E8">
      <w:pPr>
        <w:pStyle w:val="newncpi"/>
        <w:rPr>
          <w:sz w:val="30"/>
          <w:szCs w:val="30"/>
        </w:rPr>
      </w:pPr>
      <w:hyperlink r:id="rId26" w:history="1">
        <w:r w:rsidR="00BD73E8" w:rsidRPr="001D73E4">
          <w:rPr>
            <w:rStyle w:val="a3"/>
            <w:sz w:val="30"/>
            <w:szCs w:val="30"/>
          </w:rPr>
          <w:t>постановление Совета Министров Республики Беларусь от 24 сентября 2021 г. № 548</w:t>
        </w:r>
      </w:hyperlink>
      <w:r w:rsidR="00BD73E8" w:rsidRPr="001D73E4">
        <w:rPr>
          <w:sz w:val="30"/>
          <w:szCs w:val="30"/>
        </w:rPr>
        <w:t xml:space="preserve"> «Об административных процедурах, осуществляемых в отношении субъектов хозяйствования»;</w:t>
      </w:r>
    </w:p>
    <w:p w:rsidR="00BD73E8" w:rsidRPr="001D73E4" w:rsidRDefault="00BD73E8" w:rsidP="00BD73E8">
      <w:pPr>
        <w:pStyle w:val="underpoint"/>
        <w:rPr>
          <w:sz w:val="30"/>
          <w:szCs w:val="30"/>
        </w:rPr>
      </w:pPr>
      <w:r w:rsidRPr="001D73E4">
        <w:rPr>
          <w:sz w:val="30"/>
          <w:szCs w:val="30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BD73E8" w:rsidRPr="001D73E4" w:rsidRDefault="00BD73E8" w:rsidP="00BD73E8">
      <w:pPr>
        <w:pStyle w:val="point"/>
        <w:rPr>
          <w:sz w:val="30"/>
          <w:szCs w:val="30"/>
        </w:rPr>
      </w:pPr>
      <w:r w:rsidRPr="001D73E4">
        <w:rPr>
          <w:sz w:val="30"/>
          <w:szCs w:val="30"/>
        </w:rPr>
        <w:t>2. Документы и (или) сведения, необходимые для осуществления административной процедуры:</w:t>
      </w:r>
    </w:p>
    <w:p w:rsidR="00BD73E8" w:rsidRDefault="00BD73E8" w:rsidP="00BD73E8">
      <w:pPr>
        <w:pStyle w:val="underpoint"/>
        <w:rPr>
          <w:sz w:val="30"/>
          <w:szCs w:val="30"/>
        </w:rPr>
      </w:pPr>
      <w:r w:rsidRPr="001D73E4">
        <w:rPr>
          <w:sz w:val="30"/>
          <w:szCs w:val="30"/>
        </w:rPr>
        <w:t>2.1. </w:t>
      </w:r>
      <w:proofErr w:type="gramStart"/>
      <w:r w:rsidRPr="001D73E4">
        <w:rPr>
          <w:sz w:val="30"/>
          <w:szCs w:val="30"/>
        </w:rPr>
        <w:t>представляемые</w:t>
      </w:r>
      <w:proofErr w:type="gramEnd"/>
      <w:r w:rsidRPr="001D73E4">
        <w:rPr>
          <w:sz w:val="30"/>
          <w:szCs w:val="30"/>
        </w:rPr>
        <w:t xml:space="preserve"> заинтересованным лицом:</w:t>
      </w:r>
    </w:p>
    <w:p w:rsidR="00D01DC2" w:rsidRPr="001D73E4" w:rsidRDefault="00D01DC2" w:rsidP="00BD73E8">
      <w:pPr>
        <w:pStyle w:val="underpoint"/>
        <w:rPr>
          <w:sz w:val="30"/>
          <w:szCs w:val="30"/>
        </w:rPr>
      </w:pPr>
    </w:p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88"/>
        <w:gridCol w:w="3955"/>
        <w:gridCol w:w="2435"/>
      </w:tblGrid>
      <w:tr w:rsidR="00BD73E8" w:rsidRPr="001D73E4" w:rsidTr="003030B3">
        <w:trPr>
          <w:trHeight w:val="240"/>
        </w:trPr>
        <w:tc>
          <w:tcPr>
            <w:tcW w:w="10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lastRenderedPageBreak/>
              <w:t>Наименование документа и (или) сведений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Форма и порядок представления документа и (или) сведений</w:t>
            </w:r>
          </w:p>
        </w:tc>
      </w:tr>
      <w:tr w:rsidR="00BD73E8" w:rsidRPr="001D73E4" w:rsidTr="003030B3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 xml:space="preserve">заявление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 xml:space="preserve">документ должен соответствовать требованиям части первой </w:t>
            </w:r>
            <w:hyperlink r:id="rId27" w:anchor="&amp;Article=14&amp;Point=5" w:history="1">
              <w:r w:rsidRPr="001D73E4">
                <w:rPr>
                  <w:rStyle w:val="a3"/>
                  <w:sz w:val="30"/>
                  <w:szCs w:val="30"/>
                </w:rPr>
                <w:t>пункта 5</w:t>
              </w:r>
            </w:hyperlink>
            <w:r w:rsidRPr="001D73E4">
              <w:rPr>
                <w:sz w:val="30"/>
                <w:szCs w:val="30"/>
              </w:rPr>
              <w:t xml:space="preserve"> статьи 14 Закона Республики Беларусь «Об основах административных процедур»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в письменной форме: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в ходе приема заинтересованного лица;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по почте;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нарочным (курьером);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в письменной форме: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lastRenderedPageBreak/>
              <w:t>в ходе приема заинтересованного лица;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по почте;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нарочным (курьером);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BD73E8" w:rsidRPr="001D73E4" w:rsidTr="003030B3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три экземпляра договора найма жилого помещения</w:t>
            </w:r>
            <w:r w:rsidRPr="001D73E4">
              <w:rPr>
                <w:sz w:val="30"/>
                <w:szCs w:val="30"/>
              </w:rPr>
              <w:br/>
              <w:t xml:space="preserve">или дополнительного соглашения к нему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документ должен соответствовать формам, установленным:</w:t>
            </w:r>
            <w:r w:rsidRPr="001D73E4">
              <w:rPr>
                <w:sz w:val="30"/>
                <w:szCs w:val="30"/>
              </w:rPr>
              <w:br/>
            </w:r>
            <w:hyperlink r:id="rId28" w:history="1">
              <w:r w:rsidRPr="001D73E4">
                <w:rPr>
                  <w:rStyle w:val="a3"/>
                  <w:sz w:val="30"/>
                  <w:szCs w:val="30"/>
                </w:rPr>
                <w:t>постановлением Совета Министров Республики Беларусь от 24 сентября 2008 г. № 1408</w:t>
              </w:r>
            </w:hyperlink>
            <w:r w:rsidRPr="001D73E4">
              <w:rPr>
                <w:sz w:val="30"/>
                <w:szCs w:val="30"/>
              </w:rPr>
              <w:t>;</w:t>
            </w:r>
            <w:r w:rsidRPr="001D73E4">
              <w:rPr>
                <w:sz w:val="30"/>
                <w:szCs w:val="30"/>
              </w:rPr>
              <w:br/>
            </w:r>
            <w:hyperlink r:id="rId29" w:history="1">
              <w:r w:rsidRPr="001D73E4">
                <w:rPr>
                  <w:rStyle w:val="a3"/>
                  <w:sz w:val="30"/>
                  <w:szCs w:val="30"/>
                </w:rPr>
                <w:t>постановлением Совета Министров Республики Беларусь от 19 марта 2013 г. № 193</w:t>
              </w:r>
            </w:hyperlink>
            <w:r w:rsidRPr="001D73E4">
              <w:rPr>
                <w:sz w:val="30"/>
                <w:szCs w:val="30"/>
              </w:rPr>
              <w:t>;</w:t>
            </w:r>
            <w:r w:rsidRPr="001D73E4">
              <w:rPr>
                <w:sz w:val="30"/>
                <w:szCs w:val="30"/>
              </w:rPr>
              <w:br/>
            </w:r>
            <w:hyperlink r:id="rId30" w:history="1">
              <w:r w:rsidRPr="001D73E4">
                <w:rPr>
                  <w:rStyle w:val="a3"/>
                  <w:sz w:val="30"/>
                  <w:szCs w:val="30"/>
                </w:rPr>
                <w:t>постановлением Совета Министров Республики Беларусь от 5 апреля 2013 г. № 269</w:t>
              </w:r>
            </w:hyperlink>
            <w:r w:rsidRPr="001D73E4">
              <w:rPr>
                <w:sz w:val="30"/>
                <w:szCs w:val="30"/>
              </w:rPr>
              <w:t>;</w:t>
            </w:r>
            <w:r w:rsidRPr="001D73E4">
              <w:rPr>
                <w:sz w:val="30"/>
                <w:szCs w:val="30"/>
              </w:rPr>
              <w:br/>
            </w:r>
            <w:hyperlink r:id="rId31" w:history="1">
              <w:r w:rsidRPr="001D73E4">
                <w:rPr>
                  <w:rStyle w:val="a3"/>
                  <w:sz w:val="30"/>
                  <w:szCs w:val="30"/>
                </w:rPr>
                <w:t>постановлением Совета Министров Республики Беларусь от 31 декабря 2014 г. № 1297</w:t>
              </w:r>
            </w:hyperlink>
            <w:r w:rsidRPr="001D73E4">
              <w:rPr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73E8" w:rsidRPr="001D73E4" w:rsidRDefault="00BD73E8" w:rsidP="003030B3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BD73E8" w:rsidRPr="001D73E4" w:rsidTr="003030B3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 xml:space="preserve">технический паспорт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73E8" w:rsidRPr="001D73E4" w:rsidRDefault="00BD73E8" w:rsidP="003030B3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BD73E8" w:rsidRPr="001D73E4" w:rsidTr="003030B3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 xml:space="preserve">справка о балансовой принадлежности и стоимости жилого помещения государственного жилищного </w:t>
            </w:r>
            <w:r w:rsidRPr="001D73E4">
              <w:rPr>
                <w:sz w:val="30"/>
                <w:szCs w:val="30"/>
              </w:rPr>
              <w:lastRenderedPageBreak/>
              <w:t xml:space="preserve">фонда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proofErr w:type="gramStart"/>
            <w:r w:rsidRPr="001D73E4">
              <w:rPr>
                <w:sz w:val="30"/>
                <w:szCs w:val="30"/>
              </w:rPr>
              <w:lastRenderedPageBreak/>
              <w:t xml:space="preserve">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</w:t>
            </w:r>
            <w:r w:rsidRPr="001D73E4">
              <w:rPr>
                <w:sz w:val="30"/>
                <w:szCs w:val="30"/>
              </w:rPr>
              <w:lastRenderedPageBreak/>
              <w:t>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</w:t>
            </w:r>
            <w:proofErr w:type="gramEnd"/>
            <w:r w:rsidRPr="001D73E4">
              <w:rPr>
                <w:sz w:val="30"/>
                <w:szCs w:val="30"/>
              </w:rPr>
              <w:t xml:space="preserve">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73E8" w:rsidRPr="001D73E4" w:rsidRDefault="00BD73E8" w:rsidP="003030B3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BD73E8" w:rsidRPr="001D73E4" w:rsidTr="003030B3">
        <w:trPr>
          <w:trHeight w:val="240"/>
        </w:trPr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lastRenderedPageBreak/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73E8" w:rsidRPr="001D73E4" w:rsidRDefault="00BD73E8" w:rsidP="003030B3">
            <w:pPr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32" w:anchor="&amp;Article=15&amp;Point=2" w:history="1">
        <w:r w:rsidRPr="001D73E4">
          <w:rPr>
            <w:rStyle w:val="a3"/>
            <w:sz w:val="30"/>
            <w:szCs w:val="30"/>
          </w:rPr>
          <w:t>пункта 2</w:t>
        </w:r>
      </w:hyperlink>
      <w:r w:rsidRPr="001D73E4">
        <w:rPr>
          <w:sz w:val="30"/>
          <w:szCs w:val="30"/>
        </w:rPr>
        <w:t xml:space="preserve"> статьи 15 Закона Республики Беларусь «Об основах административных процедур»;</w:t>
      </w:r>
    </w:p>
    <w:p w:rsidR="00BD73E8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2.2. </w:t>
      </w:r>
      <w:proofErr w:type="gramStart"/>
      <w:r w:rsidRPr="001D73E4">
        <w:rPr>
          <w:sz w:val="30"/>
          <w:szCs w:val="30"/>
        </w:rPr>
        <w:t>запрашиваемые</w:t>
      </w:r>
      <w:proofErr w:type="gramEnd"/>
      <w:r w:rsidRPr="001D73E4">
        <w:rPr>
          <w:sz w:val="30"/>
          <w:szCs w:val="30"/>
        </w:rPr>
        <w:t xml:space="preserve"> (получаемые) уполномоченным органом самостоятельно:</w:t>
      </w:r>
    </w:p>
    <w:p w:rsidR="00D01DC2" w:rsidRDefault="00D01DC2" w:rsidP="00BD73E8">
      <w:pPr>
        <w:pStyle w:val="newncpi"/>
        <w:rPr>
          <w:sz w:val="30"/>
          <w:szCs w:val="30"/>
        </w:rPr>
      </w:pPr>
    </w:p>
    <w:p w:rsidR="00D01DC2" w:rsidRPr="001D73E4" w:rsidRDefault="00D01DC2" w:rsidP="00BD73E8">
      <w:pPr>
        <w:pStyle w:val="newncpi"/>
        <w:rPr>
          <w:sz w:val="30"/>
          <w:szCs w:val="30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39"/>
        <w:gridCol w:w="4339"/>
      </w:tblGrid>
      <w:tr w:rsidR="00BD73E8" w:rsidRPr="001D73E4" w:rsidTr="003030B3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lastRenderedPageBreak/>
              <w:t>Наименование документа и (или) сведений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BD73E8" w:rsidRPr="001D73E4" w:rsidTr="003030B3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point"/>
        <w:rPr>
          <w:sz w:val="30"/>
          <w:szCs w:val="30"/>
        </w:rPr>
      </w:pPr>
      <w:r w:rsidRPr="001D73E4">
        <w:rPr>
          <w:sz w:val="30"/>
          <w:szCs w:val="3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62"/>
        <w:gridCol w:w="1326"/>
        <w:gridCol w:w="1890"/>
      </w:tblGrid>
      <w:tr w:rsidR="00BD73E8" w:rsidRPr="001D73E4" w:rsidTr="003030B3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Форма представления</w:t>
            </w:r>
          </w:p>
        </w:tc>
      </w:tr>
      <w:tr w:rsidR="00BD73E8" w:rsidRPr="001D73E4" w:rsidTr="003030B3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 xml:space="preserve">договор найма жилого помещения частного или государственного жилищного фонда или дополнительное соглашение к такому договору с отметкой о его регистрации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письменная</w:t>
            </w:r>
          </w:p>
        </w:tc>
      </w:tr>
    </w:tbl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p w:rsidR="00BD73E8" w:rsidRPr="001D73E4" w:rsidRDefault="00BD73E8" w:rsidP="00BD73E8">
      <w:pPr>
        <w:pStyle w:val="newncpi"/>
        <w:rPr>
          <w:sz w:val="30"/>
          <w:szCs w:val="30"/>
        </w:rPr>
      </w:pPr>
      <w:proofErr w:type="gramStart"/>
      <w:r w:rsidRPr="001D73E4">
        <w:rPr>
          <w:sz w:val="30"/>
          <w:szCs w:val="30"/>
        </w:rPr>
        <w:t xml:space="preserve"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</w:t>
      </w:r>
      <w:r w:rsidRPr="001D73E4">
        <w:rPr>
          <w:sz w:val="30"/>
          <w:szCs w:val="30"/>
        </w:rPr>
        <w:lastRenderedPageBreak/>
        <w:t>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BD73E8" w:rsidRPr="001D73E4" w:rsidRDefault="00BD73E8" w:rsidP="00BD73E8">
      <w:pPr>
        <w:pStyle w:val="point"/>
        <w:rPr>
          <w:sz w:val="30"/>
          <w:szCs w:val="30"/>
        </w:rPr>
      </w:pPr>
      <w:r w:rsidRPr="001D73E4">
        <w:rPr>
          <w:sz w:val="30"/>
          <w:szCs w:val="30"/>
        </w:rPr>
        <w:t>4. Порядок подачи (отзыва) административной жалобы:</w:t>
      </w:r>
    </w:p>
    <w:p w:rsidR="00BD73E8" w:rsidRPr="001D73E4" w:rsidRDefault="00BD73E8" w:rsidP="00BD73E8">
      <w:pPr>
        <w:pStyle w:val="newncpi"/>
        <w:rPr>
          <w:sz w:val="30"/>
          <w:szCs w:val="30"/>
        </w:rPr>
      </w:pPr>
      <w:r w:rsidRPr="001D73E4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82"/>
        <w:gridCol w:w="2496"/>
      </w:tblGrid>
      <w:tr w:rsidR="00BD73E8" w:rsidRPr="001D73E4" w:rsidTr="003030B3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3E8" w:rsidRPr="001D73E4" w:rsidRDefault="00BD73E8" w:rsidP="003030B3">
            <w:pPr>
              <w:pStyle w:val="table10"/>
              <w:jc w:val="center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BD73E8" w:rsidRPr="001D73E4" w:rsidTr="003030B3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3E8" w:rsidRPr="001D73E4" w:rsidRDefault="00BD73E8" w:rsidP="003030B3">
            <w:pPr>
              <w:pStyle w:val="table10"/>
              <w:rPr>
                <w:sz w:val="30"/>
                <w:szCs w:val="30"/>
              </w:rPr>
            </w:pPr>
            <w:r w:rsidRPr="001D73E4">
              <w:rPr>
                <w:sz w:val="30"/>
                <w:szCs w:val="30"/>
              </w:rPr>
              <w:t>письменная</w:t>
            </w:r>
          </w:p>
        </w:tc>
      </w:tr>
    </w:tbl>
    <w:p w:rsidR="00A565A9" w:rsidRDefault="00A565A9"/>
    <w:sectPr w:rsidR="00A565A9" w:rsidSect="00D01DC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3D" w:rsidRDefault="00EE3B3D">
      <w:pPr>
        <w:spacing w:after="0" w:line="240" w:lineRule="auto"/>
      </w:pPr>
      <w:r>
        <w:separator/>
      </w:r>
    </w:p>
  </w:endnote>
  <w:endnote w:type="continuationSeparator" w:id="0">
    <w:p w:rsidR="00EE3B3D" w:rsidRDefault="00EE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E4" w:rsidRDefault="00EE3B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E4" w:rsidRDefault="00EE3B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5"/>
    </w:tblGrid>
    <w:tr w:rsidR="001D73E4" w:rsidTr="001D73E4">
      <w:tc>
        <w:tcPr>
          <w:tcW w:w="1800" w:type="dxa"/>
          <w:shd w:val="clear" w:color="auto" w:fill="auto"/>
          <w:vAlign w:val="center"/>
        </w:tcPr>
        <w:p w:rsidR="001D73E4" w:rsidRDefault="00BD73E8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 wp14:anchorId="625A3EAE" wp14:editId="3B2394D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1D73E4" w:rsidRDefault="00BD73E8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D73E4" w:rsidRDefault="00BD73E8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29.07.2024</w:t>
          </w:r>
        </w:p>
        <w:p w:rsidR="001D73E4" w:rsidRPr="001D73E4" w:rsidRDefault="00BD73E8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D73E4" w:rsidRDefault="00EE3B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3D" w:rsidRDefault="00EE3B3D">
      <w:pPr>
        <w:spacing w:after="0" w:line="240" w:lineRule="auto"/>
      </w:pPr>
      <w:r>
        <w:separator/>
      </w:r>
    </w:p>
  </w:footnote>
  <w:footnote w:type="continuationSeparator" w:id="0">
    <w:p w:rsidR="00EE3B3D" w:rsidRDefault="00EE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E4" w:rsidRDefault="00BD73E8" w:rsidP="00202D4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73E4" w:rsidRDefault="00EE3B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E4" w:rsidRPr="001D73E4" w:rsidRDefault="00BD73E8" w:rsidP="00202D4F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4"/>
      </w:rPr>
    </w:pPr>
    <w:r w:rsidRPr="001D73E4">
      <w:rPr>
        <w:rStyle w:val="a8"/>
        <w:rFonts w:ascii="Times New Roman" w:hAnsi="Times New Roman" w:cs="Times New Roman"/>
        <w:sz w:val="24"/>
      </w:rPr>
      <w:fldChar w:fldCharType="begin"/>
    </w:r>
    <w:r w:rsidRPr="001D73E4">
      <w:rPr>
        <w:rStyle w:val="a8"/>
        <w:rFonts w:ascii="Times New Roman" w:hAnsi="Times New Roman" w:cs="Times New Roman"/>
        <w:sz w:val="24"/>
      </w:rPr>
      <w:instrText xml:space="preserve">PAGE  </w:instrText>
    </w:r>
    <w:r w:rsidRPr="001D73E4">
      <w:rPr>
        <w:rStyle w:val="a8"/>
        <w:rFonts w:ascii="Times New Roman" w:hAnsi="Times New Roman" w:cs="Times New Roman"/>
        <w:sz w:val="24"/>
      </w:rPr>
      <w:fldChar w:fldCharType="separate"/>
    </w:r>
    <w:r w:rsidR="00D01DC2">
      <w:rPr>
        <w:rStyle w:val="a8"/>
        <w:rFonts w:ascii="Times New Roman" w:hAnsi="Times New Roman" w:cs="Times New Roman"/>
        <w:noProof/>
        <w:sz w:val="24"/>
      </w:rPr>
      <w:t>8</w:t>
    </w:r>
    <w:r w:rsidRPr="001D73E4">
      <w:rPr>
        <w:rStyle w:val="a8"/>
        <w:rFonts w:ascii="Times New Roman" w:hAnsi="Times New Roman" w:cs="Times New Roman"/>
        <w:sz w:val="24"/>
      </w:rPr>
      <w:fldChar w:fldCharType="end"/>
    </w:r>
  </w:p>
  <w:p w:rsidR="001D73E4" w:rsidRPr="001D73E4" w:rsidRDefault="00EE3B3D">
    <w:pPr>
      <w:pStyle w:val="a4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E4" w:rsidRDefault="00EE3B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E8"/>
    <w:rsid w:val="00A565A9"/>
    <w:rsid w:val="00BD73E8"/>
    <w:rsid w:val="00D01DC2"/>
    <w:rsid w:val="00E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3E8"/>
    <w:rPr>
      <w:color w:val="154C94"/>
      <w:u w:val="single"/>
    </w:rPr>
  </w:style>
  <w:style w:type="paragraph" w:customStyle="1" w:styleId="titlencpi">
    <w:name w:val="titlencpi"/>
    <w:basedOn w:val="a"/>
    <w:rsid w:val="00BD73E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D73E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D73E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D73E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D73E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BD73E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73E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D73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D73E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73E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73E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73E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73E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D73E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D73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73E8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D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3E8"/>
  </w:style>
  <w:style w:type="paragraph" w:styleId="a6">
    <w:name w:val="footer"/>
    <w:basedOn w:val="a"/>
    <w:link w:val="a7"/>
    <w:uiPriority w:val="99"/>
    <w:unhideWhenUsed/>
    <w:rsid w:val="00BD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3E8"/>
  </w:style>
  <w:style w:type="character" w:styleId="a8">
    <w:name w:val="page number"/>
    <w:basedOn w:val="a0"/>
    <w:uiPriority w:val="99"/>
    <w:semiHidden/>
    <w:unhideWhenUsed/>
    <w:rsid w:val="00BD73E8"/>
  </w:style>
  <w:style w:type="table" w:styleId="a9">
    <w:name w:val="Table Grid"/>
    <w:basedOn w:val="a1"/>
    <w:uiPriority w:val="59"/>
    <w:rsid w:val="00BD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3E8"/>
    <w:rPr>
      <w:color w:val="154C94"/>
      <w:u w:val="single"/>
    </w:rPr>
  </w:style>
  <w:style w:type="paragraph" w:customStyle="1" w:styleId="titlencpi">
    <w:name w:val="titlencpi"/>
    <w:basedOn w:val="a"/>
    <w:rsid w:val="00BD73E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D73E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D73E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D73E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D73E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BD73E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73E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D73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D73E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73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73E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73E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73E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73E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D73E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D73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73E8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D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3E8"/>
  </w:style>
  <w:style w:type="paragraph" w:styleId="a6">
    <w:name w:val="footer"/>
    <w:basedOn w:val="a"/>
    <w:link w:val="a7"/>
    <w:uiPriority w:val="99"/>
    <w:unhideWhenUsed/>
    <w:rsid w:val="00BD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3E8"/>
  </w:style>
  <w:style w:type="character" w:styleId="a8">
    <w:name w:val="page number"/>
    <w:basedOn w:val="a0"/>
    <w:uiPriority w:val="99"/>
    <w:semiHidden/>
    <w:unhideWhenUsed/>
    <w:rsid w:val="00BD73E8"/>
  </w:style>
  <w:style w:type="table" w:styleId="a9">
    <w:name w:val="Table Grid"/>
    <w:basedOn w:val="a1"/>
    <w:uiPriority w:val="59"/>
    <w:rsid w:val="00BD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text.asp?RN=P32100240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pravo.by/webnpa/text.asp?RN=H10800433" TargetMode="External"/><Relationship Id="rId26" Type="http://schemas.openxmlformats.org/officeDocument/2006/relationships/hyperlink" Target="http://www.pravo.by/webnpa/text.asp?RN=C221005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by/webnpa/text.asp?RN=C2080140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ravo.by/webnpa/text.asp?RN=W2244108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ravo.by/webnpa/text.asp?RN=C2180074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hyperlink" Target="http://www.pravo.by/webnpa/text.asp?RN=P32100240" TargetMode="External"/><Relationship Id="rId29" Type="http://schemas.openxmlformats.org/officeDocument/2006/relationships/hyperlink" Target="http://www.pravo.by/webnpa/text.asp?RN=C2130019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avo.by/webnpa/text.asp?RN=C22100548" TargetMode="External"/><Relationship Id="rId24" Type="http://schemas.openxmlformats.org/officeDocument/2006/relationships/hyperlink" Target="http://www.pravo.by/webnpa/text.asp?RN=C21401297" TargetMode="External"/><Relationship Id="rId32" Type="http://schemas.openxmlformats.org/officeDocument/2006/relationships/hyperlink" Target="http://www.pravo.by/webnpa/text.asp?RN=H1080043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pravo.by/webnpa/text.asp?RN=C21300269" TargetMode="External"/><Relationship Id="rId28" Type="http://schemas.openxmlformats.org/officeDocument/2006/relationships/hyperlink" Target="http://www.pravo.by/webnpa/text.asp?RN=C20801408" TargetMode="External"/><Relationship Id="rId10" Type="http://schemas.openxmlformats.org/officeDocument/2006/relationships/hyperlink" Target="http://www.pravo.by/webnpa/text.asp?RN=C20600968" TargetMode="External"/><Relationship Id="rId19" Type="http://schemas.openxmlformats.org/officeDocument/2006/relationships/hyperlink" Target="http://www.pravo.by/webnpa/text.asp?RN=P31700166" TargetMode="External"/><Relationship Id="rId31" Type="http://schemas.openxmlformats.org/officeDocument/2006/relationships/hyperlink" Target="http://www.pravo.by/webnpa/text.asp?RN=C21401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/webnpa/text.asp?RN=C22000388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pravo.by/webnpa/text.asp?RN=C21300193" TargetMode="External"/><Relationship Id="rId27" Type="http://schemas.openxmlformats.org/officeDocument/2006/relationships/hyperlink" Target="http://www.pravo.by/webnpa/text.asp?RN=H10800433" TargetMode="External"/><Relationship Id="rId30" Type="http://schemas.openxmlformats.org/officeDocument/2006/relationships/hyperlink" Target="http://www.pravo.by/webnpa/text.asp?RN=C21300269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1360</Words>
  <Characters>11104</Characters>
  <Application>Microsoft Office Word</Application>
  <DocSecurity>0</DocSecurity>
  <Lines>336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Ермоленко </cp:lastModifiedBy>
  <cp:revision>2</cp:revision>
  <cp:lastPrinted>2024-07-29T08:40:00Z</cp:lastPrinted>
  <dcterms:created xsi:type="dcterms:W3CDTF">2024-07-29T08:35:00Z</dcterms:created>
  <dcterms:modified xsi:type="dcterms:W3CDTF">2024-07-29T08:40:00Z</dcterms:modified>
</cp:coreProperties>
</file>